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F4" w:rsidRDefault="00446EF4" w:rsidP="00722A7F"/>
    <w:p w:rsidR="00446EF4" w:rsidRPr="0031239F" w:rsidRDefault="002A65CC" w:rsidP="002A65CC">
      <w:pPr>
        <w:jc w:val="center"/>
        <w:rPr>
          <w:b/>
        </w:rPr>
      </w:pPr>
      <w:r>
        <w:rPr>
          <w:b/>
        </w:rPr>
        <w:t xml:space="preserve">Greater New Orleans </w:t>
      </w:r>
      <w:r w:rsidR="00446EF4" w:rsidRPr="0031239F">
        <w:rPr>
          <w:b/>
        </w:rPr>
        <w:t>Population and Geographical Context</w:t>
      </w:r>
    </w:p>
    <w:p w:rsidR="00446EF4" w:rsidRDefault="00446EF4" w:rsidP="00446EF4"/>
    <w:p w:rsidR="006F293B" w:rsidRDefault="006F293B" w:rsidP="00446EF4"/>
    <w:tbl>
      <w:tblPr>
        <w:tblStyle w:val="TableGrid"/>
        <w:tblpPr w:leftFromText="180" w:rightFromText="180" w:vertAnchor="text" w:horzAnchor="margin" w:tblpXSpec="right" w:tblpY="1673"/>
        <w:tblOverlap w:val="never"/>
        <w:tblW w:w="0" w:type="auto"/>
        <w:tblLayout w:type="fixed"/>
        <w:tblCellMar>
          <w:left w:w="115" w:type="dxa"/>
          <w:right w:w="115" w:type="dxa"/>
        </w:tblCellMar>
        <w:tblLook w:val="04A0" w:firstRow="1" w:lastRow="0" w:firstColumn="1" w:lastColumn="0" w:noHBand="0" w:noVBand="1"/>
      </w:tblPr>
      <w:tblGrid>
        <w:gridCol w:w="1894"/>
        <w:gridCol w:w="990"/>
        <w:gridCol w:w="990"/>
        <w:gridCol w:w="900"/>
        <w:gridCol w:w="810"/>
      </w:tblGrid>
      <w:tr w:rsidR="00764F49" w:rsidRPr="003D037E" w:rsidTr="00764F49">
        <w:trPr>
          <w:trHeight w:val="504"/>
        </w:trPr>
        <w:tc>
          <w:tcPr>
            <w:tcW w:w="5584" w:type="dxa"/>
            <w:gridSpan w:val="5"/>
            <w:tcBorders>
              <w:top w:val="nil"/>
              <w:left w:val="nil"/>
              <w:right w:val="nil"/>
            </w:tcBorders>
            <w:vAlign w:val="center"/>
          </w:tcPr>
          <w:p w:rsidR="00764F49" w:rsidRPr="00744E8D" w:rsidRDefault="00764F49" w:rsidP="00764F49">
            <w:pPr>
              <w:jc w:val="center"/>
              <w:rPr>
                <w:b/>
                <w:bCs/>
                <w:sz w:val="18"/>
                <w:szCs w:val="18"/>
              </w:rPr>
            </w:pPr>
            <w:r w:rsidRPr="00744E8D">
              <w:rPr>
                <w:b/>
                <w:bCs/>
                <w:sz w:val="18"/>
                <w:szCs w:val="18"/>
              </w:rPr>
              <w:t xml:space="preserve">Population Change by Parish for the New Orleans </w:t>
            </w:r>
          </w:p>
          <w:p w:rsidR="00764F49" w:rsidRPr="00744E8D" w:rsidRDefault="00764F49" w:rsidP="00764F49">
            <w:pPr>
              <w:jc w:val="center"/>
              <w:rPr>
                <w:b/>
                <w:bCs/>
                <w:sz w:val="18"/>
                <w:szCs w:val="18"/>
              </w:rPr>
            </w:pPr>
            <w:r w:rsidRPr="00744E8D">
              <w:rPr>
                <w:b/>
                <w:bCs/>
                <w:sz w:val="18"/>
                <w:szCs w:val="18"/>
              </w:rPr>
              <w:t>Metropolitan Statistical Area (MSA), 2000 to 2010</w:t>
            </w:r>
          </w:p>
        </w:tc>
      </w:tr>
      <w:tr w:rsidR="00764F49" w:rsidRPr="003D037E" w:rsidTr="00764F49">
        <w:trPr>
          <w:trHeight w:val="245"/>
        </w:trPr>
        <w:tc>
          <w:tcPr>
            <w:tcW w:w="1894" w:type="dxa"/>
            <w:vMerge w:val="restart"/>
            <w:vAlign w:val="center"/>
          </w:tcPr>
          <w:p w:rsidR="00764F49" w:rsidRPr="003D037E" w:rsidRDefault="00764F49" w:rsidP="00764F49">
            <w:pPr>
              <w:jc w:val="center"/>
              <w:rPr>
                <w:sz w:val="18"/>
                <w:szCs w:val="18"/>
              </w:rPr>
            </w:pPr>
            <w:r w:rsidRPr="003D037E">
              <w:rPr>
                <w:sz w:val="18"/>
                <w:szCs w:val="18"/>
              </w:rPr>
              <w:t>Parish</w:t>
            </w:r>
          </w:p>
        </w:tc>
        <w:tc>
          <w:tcPr>
            <w:tcW w:w="1980" w:type="dxa"/>
            <w:gridSpan w:val="2"/>
            <w:vAlign w:val="center"/>
          </w:tcPr>
          <w:p w:rsidR="00764F49" w:rsidRPr="003D037E" w:rsidRDefault="00764F49" w:rsidP="00764F49">
            <w:pPr>
              <w:jc w:val="center"/>
              <w:rPr>
                <w:sz w:val="18"/>
                <w:szCs w:val="18"/>
              </w:rPr>
            </w:pPr>
            <w:r w:rsidRPr="003D037E">
              <w:rPr>
                <w:bCs/>
                <w:sz w:val="18"/>
                <w:szCs w:val="18"/>
              </w:rPr>
              <w:t>Population</w:t>
            </w:r>
            <w:r>
              <w:rPr>
                <w:bCs/>
                <w:sz w:val="18"/>
                <w:szCs w:val="18"/>
              </w:rPr>
              <w:t>, April 1</w:t>
            </w:r>
          </w:p>
        </w:tc>
        <w:tc>
          <w:tcPr>
            <w:tcW w:w="1710" w:type="dxa"/>
            <w:gridSpan w:val="2"/>
            <w:vAlign w:val="center"/>
          </w:tcPr>
          <w:p w:rsidR="00764F49" w:rsidRPr="003D037E" w:rsidRDefault="00764F49" w:rsidP="00764F49">
            <w:pPr>
              <w:jc w:val="center"/>
              <w:rPr>
                <w:sz w:val="18"/>
                <w:szCs w:val="18"/>
              </w:rPr>
            </w:pPr>
            <w:r>
              <w:rPr>
                <w:bCs/>
                <w:sz w:val="18"/>
                <w:szCs w:val="18"/>
              </w:rPr>
              <w:t xml:space="preserve"> Population </w:t>
            </w:r>
            <w:r w:rsidRPr="003D037E">
              <w:rPr>
                <w:bCs/>
                <w:sz w:val="18"/>
                <w:szCs w:val="18"/>
              </w:rPr>
              <w:t>Change</w:t>
            </w:r>
          </w:p>
        </w:tc>
      </w:tr>
      <w:tr w:rsidR="00764F49" w:rsidRPr="003D037E" w:rsidTr="00764F49">
        <w:trPr>
          <w:trHeight w:val="245"/>
        </w:trPr>
        <w:tc>
          <w:tcPr>
            <w:tcW w:w="1894" w:type="dxa"/>
            <w:vMerge/>
            <w:vAlign w:val="center"/>
          </w:tcPr>
          <w:p w:rsidR="00764F49" w:rsidRPr="003D037E" w:rsidRDefault="00764F49" w:rsidP="00764F49">
            <w:pPr>
              <w:jc w:val="center"/>
              <w:rPr>
                <w:sz w:val="18"/>
                <w:szCs w:val="18"/>
              </w:rPr>
            </w:pPr>
          </w:p>
        </w:tc>
        <w:tc>
          <w:tcPr>
            <w:tcW w:w="990" w:type="dxa"/>
            <w:vAlign w:val="center"/>
          </w:tcPr>
          <w:p w:rsidR="00764F49" w:rsidRPr="003D037E" w:rsidRDefault="00764F49" w:rsidP="00764F49">
            <w:pPr>
              <w:jc w:val="center"/>
              <w:rPr>
                <w:bCs/>
                <w:sz w:val="18"/>
                <w:szCs w:val="18"/>
              </w:rPr>
            </w:pPr>
            <w:r w:rsidRPr="003D037E">
              <w:rPr>
                <w:bCs/>
                <w:sz w:val="18"/>
                <w:szCs w:val="18"/>
              </w:rPr>
              <w:t>2000</w:t>
            </w:r>
          </w:p>
        </w:tc>
        <w:tc>
          <w:tcPr>
            <w:tcW w:w="990" w:type="dxa"/>
            <w:vAlign w:val="center"/>
          </w:tcPr>
          <w:p w:rsidR="00764F49" w:rsidRPr="003D037E" w:rsidRDefault="00764F49" w:rsidP="00764F49">
            <w:pPr>
              <w:jc w:val="center"/>
              <w:rPr>
                <w:bCs/>
                <w:sz w:val="18"/>
                <w:szCs w:val="18"/>
              </w:rPr>
            </w:pPr>
            <w:r w:rsidRPr="003D037E">
              <w:rPr>
                <w:bCs/>
                <w:sz w:val="18"/>
                <w:szCs w:val="18"/>
              </w:rPr>
              <w:t>2010</w:t>
            </w:r>
          </w:p>
        </w:tc>
        <w:tc>
          <w:tcPr>
            <w:tcW w:w="900" w:type="dxa"/>
            <w:vAlign w:val="center"/>
          </w:tcPr>
          <w:p w:rsidR="00764F49" w:rsidRPr="003D037E" w:rsidRDefault="00764F49" w:rsidP="00764F49">
            <w:pPr>
              <w:jc w:val="center"/>
              <w:rPr>
                <w:bCs/>
                <w:sz w:val="18"/>
                <w:szCs w:val="18"/>
              </w:rPr>
            </w:pPr>
            <w:r w:rsidRPr="003D037E">
              <w:rPr>
                <w:bCs/>
                <w:sz w:val="18"/>
                <w:szCs w:val="18"/>
              </w:rPr>
              <w:t>Number</w:t>
            </w:r>
          </w:p>
        </w:tc>
        <w:tc>
          <w:tcPr>
            <w:tcW w:w="810" w:type="dxa"/>
            <w:vAlign w:val="center"/>
          </w:tcPr>
          <w:p w:rsidR="00764F49" w:rsidRPr="003D037E" w:rsidRDefault="00764F49" w:rsidP="00764F49">
            <w:pPr>
              <w:jc w:val="center"/>
              <w:rPr>
                <w:bCs/>
                <w:sz w:val="18"/>
                <w:szCs w:val="18"/>
              </w:rPr>
            </w:pPr>
            <w:r w:rsidRPr="003D037E">
              <w:rPr>
                <w:bCs/>
                <w:sz w:val="18"/>
                <w:szCs w:val="18"/>
              </w:rPr>
              <w:t>Percent</w:t>
            </w:r>
          </w:p>
        </w:tc>
      </w:tr>
      <w:tr w:rsidR="00764F49" w:rsidRPr="003D037E" w:rsidTr="00764F49">
        <w:trPr>
          <w:trHeight w:val="237"/>
        </w:trPr>
        <w:tc>
          <w:tcPr>
            <w:tcW w:w="1894" w:type="dxa"/>
            <w:tcMar>
              <w:left w:w="86" w:type="dxa"/>
              <w:right w:w="29" w:type="dxa"/>
            </w:tcMar>
            <w:vAlign w:val="center"/>
          </w:tcPr>
          <w:p w:rsidR="00764F49" w:rsidRPr="003D037E" w:rsidRDefault="00764F49" w:rsidP="00764F49">
            <w:pPr>
              <w:rPr>
                <w:sz w:val="18"/>
                <w:szCs w:val="18"/>
              </w:rPr>
            </w:pPr>
            <w:r w:rsidRPr="003D037E">
              <w:rPr>
                <w:sz w:val="18"/>
                <w:szCs w:val="18"/>
              </w:rPr>
              <w:t>Orleans Parish</w:t>
            </w:r>
          </w:p>
        </w:tc>
        <w:tc>
          <w:tcPr>
            <w:tcW w:w="990" w:type="dxa"/>
            <w:vAlign w:val="center"/>
          </w:tcPr>
          <w:p w:rsidR="00764F49" w:rsidRPr="003D037E" w:rsidRDefault="00764F49" w:rsidP="00764F49">
            <w:pPr>
              <w:jc w:val="right"/>
              <w:rPr>
                <w:sz w:val="18"/>
                <w:szCs w:val="18"/>
              </w:rPr>
            </w:pPr>
            <w:r w:rsidRPr="003D037E">
              <w:rPr>
                <w:sz w:val="18"/>
                <w:szCs w:val="18"/>
              </w:rPr>
              <w:t>484,674</w:t>
            </w:r>
          </w:p>
        </w:tc>
        <w:tc>
          <w:tcPr>
            <w:tcW w:w="990" w:type="dxa"/>
            <w:vAlign w:val="center"/>
          </w:tcPr>
          <w:p w:rsidR="00764F49" w:rsidRPr="003D037E" w:rsidRDefault="00764F49" w:rsidP="00764F49">
            <w:pPr>
              <w:jc w:val="right"/>
              <w:rPr>
                <w:sz w:val="18"/>
                <w:szCs w:val="18"/>
              </w:rPr>
            </w:pPr>
            <w:r w:rsidRPr="003D037E">
              <w:rPr>
                <w:sz w:val="18"/>
                <w:szCs w:val="18"/>
              </w:rPr>
              <w:t>343,829</w:t>
            </w:r>
          </w:p>
        </w:tc>
        <w:tc>
          <w:tcPr>
            <w:tcW w:w="900" w:type="dxa"/>
            <w:vAlign w:val="center"/>
          </w:tcPr>
          <w:p w:rsidR="00764F49" w:rsidRPr="003D037E" w:rsidRDefault="00764F49" w:rsidP="00764F49">
            <w:pPr>
              <w:jc w:val="right"/>
              <w:rPr>
                <w:sz w:val="18"/>
                <w:szCs w:val="18"/>
              </w:rPr>
            </w:pPr>
            <w:r w:rsidRPr="003D037E">
              <w:rPr>
                <w:sz w:val="18"/>
                <w:szCs w:val="18"/>
              </w:rPr>
              <w:t>-140,845</w:t>
            </w:r>
          </w:p>
        </w:tc>
        <w:tc>
          <w:tcPr>
            <w:tcW w:w="810" w:type="dxa"/>
            <w:tcMar>
              <w:left w:w="115" w:type="dxa"/>
              <w:right w:w="173" w:type="dxa"/>
            </w:tcMar>
            <w:vAlign w:val="center"/>
          </w:tcPr>
          <w:p w:rsidR="00764F49" w:rsidRPr="003D037E" w:rsidRDefault="00764F49" w:rsidP="00764F49">
            <w:pPr>
              <w:jc w:val="right"/>
              <w:rPr>
                <w:sz w:val="18"/>
                <w:szCs w:val="18"/>
              </w:rPr>
            </w:pPr>
            <w:r w:rsidRPr="003D037E">
              <w:rPr>
                <w:sz w:val="18"/>
                <w:szCs w:val="18"/>
              </w:rPr>
              <w:t>-29.1</w:t>
            </w:r>
          </w:p>
        </w:tc>
      </w:tr>
      <w:tr w:rsidR="00764F49" w:rsidRPr="003D037E" w:rsidTr="00764F49">
        <w:trPr>
          <w:trHeight w:val="237"/>
        </w:trPr>
        <w:tc>
          <w:tcPr>
            <w:tcW w:w="1894" w:type="dxa"/>
            <w:tcMar>
              <w:left w:w="86" w:type="dxa"/>
              <w:right w:w="29" w:type="dxa"/>
            </w:tcMar>
            <w:vAlign w:val="center"/>
          </w:tcPr>
          <w:p w:rsidR="00764F49" w:rsidRPr="003D037E" w:rsidRDefault="00764F49" w:rsidP="00764F49">
            <w:pPr>
              <w:rPr>
                <w:sz w:val="18"/>
                <w:szCs w:val="18"/>
              </w:rPr>
            </w:pPr>
            <w:r w:rsidRPr="003D037E">
              <w:rPr>
                <w:sz w:val="18"/>
                <w:szCs w:val="18"/>
              </w:rPr>
              <w:t>Jefferson Parish</w:t>
            </w:r>
          </w:p>
        </w:tc>
        <w:tc>
          <w:tcPr>
            <w:tcW w:w="990" w:type="dxa"/>
            <w:vAlign w:val="center"/>
          </w:tcPr>
          <w:p w:rsidR="00764F49" w:rsidRPr="003D037E" w:rsidRDefault="00764F49" w:rsidP="00764F49">
            <w:pPr>
              <w:jc w:val="right"/>
              <w:rPr>
                <w:sz w:val="18"/>
                <w:szCs w:val="18"/>
              </w:rPr>
            </w:pPr>
            <w:r w:rsidRPr="003D037E">
              <w:rPr>
                <w:sz w:val="18"/>
                <w:szCs w:val="18"/>
              </w:rPr>
              <w:t>455,466</w:t>
            </w:r>
          </w:p>
        </w:tc>
        <w:tc>
          <w:tcPr>
            <w:tcW w:w="990" w:type="dxa"/>
            <w:vAlign w:val="center"/>
          </w:tcPr>
          <w:p w:rsidR="00764F49" w:rsidRPr="003D037E" w:rsidRDefault="00764F49" w:rsidP="00764F49">
            <w:pPr>
              <w:jc w:val="right"/>
              <w:rPr>
                <w:sz w:val="18"/>
                <w:szCs w:val="18"/>
              </w:rPr>
            </w:pPr>
            <w:r w:rsidRPr="003D037E">
              <w:rPr>
                <w:sz w:val="18"/>
                <w:szCs w:val="18"/>
              </w:rPr>
              <w:t>432,552</w:t>
            </w:r>
          </w:p>
        </w:tc>
        <w:tc>
          <w:tcPr>
            <w:tcW w:w="900" w:type="dxa"/>
            <w:vAlign w:val="center"/>
          </w:tcPr>
          <w:p w:rsidR="00764F49" w:rsidRPr="003D037E" w:rsidRDefault="00764F49" w:rsidP="00764F49">
            <w:pPr>
              <w:jc w:val="right"/>
              <w:rPr>
                <w:sz w:val="18"/>
                <w:szCs w:val="18"/>
              </w:rPr>
            </w:pPr>
            <w:r w:rsidRPr="003D037E">
              <w:rPr>
                <w:sz w:val="18"/>
                <w:szCs w:val="18"/>
              </w:rPr>
              <w:t>-22,914</w:t>
            </w:r>
          </w:p>
        </w:tc>
        <w:tc>
          <w:tcPr>
            <w:tcW w:w="810" w:type="dxa"/>
            <w:tcMar>
              <w:left w:w="115" w:type="dxa"/>
              <w:right w:w="173" w:type="dxa"/>
            </w:tcMar>
            <w:vAlign w:val="center"/>
          </w:tcPr>
          <w:p w:rsidR="00764F49" w:rsidRPr="003D037E" w:rsidRDefault="00764F49" w:rsidP="00764F49">
            <w:pPr>
              <w:jc w:val="right"/>
              <w:rPr>
                <w:sz w:val="18"/>
                <w:szCs w:val="18"/>
              </w:rPr>
            </w:pPr>
            <w:r w:rsidRPr="003D037E">
              <w:rPr>
                <w:sz w:val="18"/>
                <w:szCs w:val="18"/>
              </w:rPr>
              <w:t>-5.0</w:t>
            </w:r>
          </w:p>
        </w:tc>
      </w:tr>
      <w:tr w:rsidR="00764F49" w:rsidRPr="003D037E" w:rsidTr="00764F49">
        <w:trPr>
          <w:trHeight w:val="237"/>
        </w:trPr>
        <w:tc>
          <w:tcPr>
            <w:tcW w:w="1894" w:type="dxa"/>
            <w:tcMar>
              <w:left w:w="86" w:type="dxa"/>
              <w:right w:w="29" w:type="dxa"/>
            </w:tcMar>
            <w:vAlign w:val="center"/>
          </w:tcPr>
          <w:p w:rsidR="00764F49" w:rsidRPr="003D037E" w:rsidRDefault="00764F49" w:rsidP="00764F49">
            <w:pPr>
              <w:rPr>
                <w:sz w:val="18"/>
                <w:szCs w:val="18"/>
              </w:rPr>
            </w:pPr>
            <w:r w:rsidRPr="003D037E">
              <w:rPr>
                <w:sz w:val="18"/>
                <w:szCs w:val="18"/>
              </w:rPr>
              <w:t>Plaquemines Parish</w:t>
            </w:r>
          </w:p>
        </w:tc>
        <w:tc>
          <w:tcPr>
            <w:tcW w:w="990" w:type="dxa"/>
            <w:vAlign w:val="center"/>
          </w:tcPr>
          <w:p w:rsidR="00764F49" w:rsidRPr="003D037E" w:rsidRDefault="00764F49" w:rsidP="00764F49">
            <w:pPr>
              <w:jc w:val="right"/>
              <w:rPr>
                <w:sz w:val="18"/>
                <w:szCs w:val="18"/>
              </w:rPr>
            </w:pPr>
            <w:r w:rsidRPr="003D037E">
              <w:rPr>
                <w:sz w:val="18"/>
                <w:szCs w:val="18"/>
              </w:rPr>
              <w:t>26,757</w:t>
            </w:r>
          </w:p>
        </w:tc>
        <w:tc>
          <w:tcPr>
            <w:tcW w:w="990" w:type="dxa"/>
            <w:vAlign w:val="center"/>
          </w:tcPr>
          <w:p w:rsidR="00764F49" w:rsidRPr="003D037E" w:rsidRDefault="00764F49" w:rsidP="00764F49">
            <w:pPr>
              <w:jc w:val="right"/>
              <w:rPr>
                <w:sz w:val="18"/>
                <w:szCs w:val="18"/>
              </w:rPr>
            </w:pPr>
            <w:r w:rsidRPr="003D037E">
              <w:rPr>
                <w:sz w:val="18"/>
                <w:szCs w:val="18"/>
              </w:rPr>
              <w:t>23,042</w:t>
            </w:r>
          </w:p>
        </w:tc>
        <w:tc>
          <w:tcPr>
            <w:tcW w:w="900" w:type="dxa"/>
            <w:vAlign w:val="center"/>
          </w:tcPr>
          <w:p w:rsidR="00764F49" w:rsidRPr="003D037E" w:rsidRDefault="00764F49" w:rsidP="00764F49">
            <w:pPr>
              <w:jc w:val="right"/>
              <w:rPr>
                <w:sz w:val="18"/>
                <w:szCs w:val="18"/>
              </w:rPr>
            </w:pPr>
            <w:r w:rsidRPr="003D037E">
              <w:rPr>
                <w:sz w:val="18"/>
                <w:szCs w:val="18"/>
              </w:rPr>
              <w:t>-3,715</w:t>
            </w:r>
          </w:p>
        </w:tc>
        <w:tc>
          <w:tcPr>
            <w:tcW w:w="810" w:type="dxa"/>
            <w:tcMar>
              <w:left w:w="115" w:type="dxa"/>
              <w:right w:w="173" w:type="dxa"/>
            </w:tcMar>
            <w:vAlign w:val="center"/>
          </w:tcPr>
          <w:p w:rsidR="00764F49" w:rsidRPr="003D037E" w:rsidRDefault="00764F49" w:rsidP="00764F49">
            <w:pPr>
              <w:jc w:val="right"/>
              <w:rPr>
                <w:sz w:val="18"/>
                <w:szCs w:val="18"/>
              </w:rPr>
            </w:pPr>
            <w:r w:rsidRPr="003D037E">
              <w:rPr>
                <w:sz w:val="18"/>
                <w:szCs w:val="18"/>
              </w:rPr>
              <w:t>-13.9</w:t>
            </w:r>
          </w:p>
        </w:tc>
      </w:tr>
      <w:tr w:rsidR="00764F49" w:rsidRPr="003D037E" w:rsidTr="00764F49">
        <w:trPr>
          <w:trHeight w:val="237"/>
        </w:trPr>
        <w:tc>
          <w:tcPr>
            <w:tcW w:w="1894" w:type="dxa"/>
            <w:tcMar>
              <w:left w:w="86" w:type="dxa"/>
              <w:right w:w="29" w:type="dxa"/>
            </w:tcMar>
            <w:vAlign w:val="center"/>
          </w:tcPr>
          <w:p w:rsidR="00764F49" w:rsidRPr="003D037E" w:rsidRDefault="00764F49" w:rsidP="00764F49">
            <w:pPr>
              <w:rPr>
                <w:sz w:val="18"/>
                <w:szCs w:val="18"/>
              </w:rPr>
            </w:pPr>
            <w:r w:rsidRPr="003D037E">
              <w:rPr>
                <w:sz w:val="18"/>
                <w:szCs w:val="18"/>
              </w:rPr>
              <w:t>St. Bernard Parish</w:t>
            </w:r>
          </w:p>
        </w:tc>
        <w:tc>
          <w:tcPr>
            <w:tcW w:w="990" w:type="dxa"/>
            <w:vAlign w:val="center"/>
          </w:tcPr>
          <w:p w:rsidR="00764F49" w:rsidRPr="003D037E" w:rsidRDefault="00764F49" w:rsidP="00764F49">
            <w:pPr>
              <w:jc w:val="right"/>
              <w:rPr>
                <w:sz w:val="18"/>
                <w:szCs w:val="18"/>
              </w:rPr>
            </w:pPr>
            <w:r w:rsidRPr="003D037E">
              <w:rPr>
                <w:sz w:val="18"/>
                <w:szCs w:val="18"/>
              </w:rPr>
              <w:t>67,229</w:t>
            </w:r>
          </w:p>
        </w:tc>
        <w:tc>
          <w:tcPr>
            <w:tcW w:w="990" w:type="dxa"/>
            <w:vAlign w:val="center"/>
          </w:tcPr>
          <w:p w:rsidR="00764F49" w:rsidRPr="003D037E" w:rsidRDefault="00764F49" w:rsidP="00764F49">
            <w:pPr>
              <w:jc w:val="right"/>
              <w:rPr>
                <w:sz w:val="18"/>
                <w:szCs w:val="18"/>
              </w:rPr>
            </w:pPr>
            <w:r w:rsidRPr="003D037E">
              <w:rPr>
                <w:sz w:val="18"/>
                <w:szCs w:val="18"/>
              </w:rPr>
              <w:t>35,897</w:t>
            </w:r>
          </w:p>
        </w:tc>
        <w:tc>
          <w:tcPr>
            <w:tcW w:w="900" w:type="dxa"/>
            <w:vAlign w:val="center"/>
          </w:tcPr>
          <w:p w:rsidR="00764F49" w:rsidRPr="003D037E" w:rsidRDefault="00764F49" w:rsidP="00764F49">
            <w:pPr>
              <w:jc w:val="right"/>
              <w:rPr>
                <w:sz w:val="18"/>
                <w:szCs w:val="18"/>
              </w:rPr>
            </w:pPr>
            <w:r w:rsidRPr="003D037E">
              <w:rPr>
                <w:sz w:val="18"/>
                <w:szCs w:val="18"/>
              </w:rPr>
              <w:t>-31,332</w:t>
            </w:r>
          </w:p>
        </w:tc>
        <w:tc>
          <w:tcPr>
            <w:tcW w:w="810" w:type="dxa"/>
            <w:tcMar>
              <w:left w:w="115" w:type="dxa"/>
              <w:right w:w="173" w:type="dxa"/>
            </w:tcMar>
            <w:vAlign w:val="center"/>
          </w:tcPr>
          <w:p w:rsidR="00764F49" w:rsidRPr="003D037E" w:rsidRDefault="00764F49" w:rsidP="00764F49">
            <w:pPr>
              <w:jc w:val="right"/>
              <w:rPr>
                <w:sz w:val="18"/>
                <w:szCs w:val="18"/>
              </w:rPr>
            </w:pPr>
            <w:r w:rsidRPr="003D037E">
              <w:rPr>
                <w:sz w:val="18"/>
                <w:szCs w:val="18"/>
              </w:rPr>
              <w:t>-46.6</w:t>
            </w:r>
          </w:p>
        </w:tc>
      </w:tr>
      <w:tr w:rsidR="00764F49" w:rsidRPr="003D037E" w:rsidTr="00764F49">
        <w:trPr>
          <w:trHeight w:val="237"/>
        </w:trPr>
        <w:tc>
          <w:tcPr>
            <w:tcW w:w="1894" w:type="dxa"/>
            <w:tcMar>
              <w:left w:w="86" w:type="dxa"/>
              <w:right w:w="29" w:type="dxa"/>
            </w:tcMar>
            <w:vAlign w:val="center"/>
          </w:tcPr>
          <w:p w:rsidR="00764F49" w:rsidRPr="00744E8D" w:rsidRDefault="00764F49" w:rsidP="00764F49">
            <w:pPr>
              <w:rPr>
                <w:b/>
                <w:bCs/>
                <w:sz w:val="18"/>
                <w:szCs w:val="18"/>
              </w:rPr>
            </w:pPr>
            <w:r>
              <w:rPr>
                <w:b/>
                <w:bCs/>
                <w:sz w:val="18"/>
                <w:szCs w:val="18"/>
              </w:rPr>
              <w:t>Greater New Orleans</w:t>
            </w:r>
          </w:p>
        </w:tc>
        <w:tc>
          <w:tcPr>
            <w:tcW w:w="990" w:type="dxa"/>
            <w:vAlign w:val="center"/>
          </w:tcPr>
          <w:p w:rsidR="00764F49" w:rsidRPr="003D037E" w:rsidRDefault="00764F49" w:rsidP="00764F49">
            <w:pPr>
              <w:jc w:val="right"/>
              <w:rPr>
                <w:bCs/>
                <w:sz w:val="18"/>
                <w:szCs w:val="18"/>
              </w:rPr>
            </w:pPr>
            <w:r w:rsidRPr="003D037E">
              <w:rPr>
                <w:bCs/>
                <w:sz w:val="18"/>
                <w:szCs w:val="18"/>
              </w:rPr>
              <w:t>1,034,126</w:t>
            </w:r>
          </w:p>
        </w:tc>
        <w:tc>
          <w:tcPr>
            <w:tcW w:w="990" w:type="dxa"/>
            <w:vAlign w:val="center"/>
          </w:tcPr>
          <w:p w:rsidR="00764F49" w:rsidRPr="003D037E" w:rsidRDefault="00764F49" w:rsidP="00764F49">
            <w:pPr>
              <w:jc w:val="right"/>
              <w:rPr>
                <w:bCs/>
                <w:sz w:val="18"/>
                <w:szCs w:val="18"/>
              </w:rPr>
            </w:pPr>
            <w:r w:rsidRPr="003D037E">
              <w:rPr>
                <w:bCs/>
                <w:sz w:val="18"/>
                <w:szCs w:val="18"/>
              </w:rPr>
              <w:t>835,320</w:t>
            </w:r>
          </w:p>
        </w:tc>
        <w:tc>
          <w:tcPr>
            <w:tcW w:w="900" w:type="dxa"/>
            <w:vAlign w:val="center"/>
          </w:tcPr>
          <w:p w:rsidR="00764F49" w:rsidRPr="003D037E" w:rsidRDefault="00764F49" w:rsidP="00764F49">
            <w:pPr>
              <w:jc w:val="right"/>
              <w:rPr>
                <w:bCs/>
                <w:sz w:val="18"/>
                <w:szCs w:val="18"/>
              </w:rPr>
            </w:pPr>
            <w:r w:rsidRPr="003D037E">
              <w:rPr>
                <w:bCs/>
                <w:sz w:val="18"/>
                <w:szCs w:val="18"/>
              </w:rPr>
              <w:t>-198,806</w:t>
            </w:r>
          </w:p>
        </w:tc>
        <w:tc>
          <w:tcPr>
            <w:tcW w:w="810" w:type="dxa"/>
            <w:tcMar>
              <w:left w:w="115" w:type="dxa"/>
              <w:right w:w="173" w:type="dxa"/>
            </w:tcMar>
            <w:vAlign w:val="center"/>
          </w:tcPr>
          <w:p w:rsidR="00764F49" w:rsidRPr="003D037E" w:rsidRDefault="00764F49" w:rsidP="00764F49">
            <w:pPr>
              <w:jc w:val="right"/>
              <w:rPr>
                <w:bCs/>
                <w:sz w:val="18"/>
                <w:szCs w:val="18"/>
              </w:rPr>
            </w:pPr>
            <w:r>
              <w:rPr>
                <w:bCs/>
                <w:sz w:val="18"/>
                <w:szCs w:val="18"/>
              </w:rPr>
              <w:t>-19.2</w:t>
            </w:r>
          </w:p>
        </w:tc>
      </w:tr>
      <w:tr w:rsidR="00764F49" w:rsidRPr="003D037E" w:rsidTr="00764F49">
        <w:trPr>
          <w:trHeight w:val="237"/>
        </w:trPr>
        <w:tc>
          <w:tcPr>
            <w:tcW w:w="1894" w:type="dxa"/>
            <w:tcMar>
              <w:left w:w="86" w:type="dxa"/>
              <w:right w:w="29" w:type="dxa"/>
            </w:tcMar>
            <w:vAlign w:val="center"/>
          </w:tcPr>
          <w:p w:rsidR="00764F49" w:rsidRPr="003D037E" w:rsidRDefault="00764F49" w:rsidP="00764F49">
            <w:pPr>
              <w:rPr>
                <w:sz w:val="18"/>
                <w:szCs w:val="18"/>
              </w:rPr>
            </w:pPr>
            <w:r w:rsidRPr="003D037E">
              <w:rPr>
                <w:sz w:val="18"/>
                <w:szCs w:val="18"/>
              </w:rPr>
              <w:t>St. Charles Parish</w:t>
            </w:r>
          </w:p>
        </w:tc>
        <w:tc>
          <w:tcPr>
            <w:tcW w:w="990" w:type="dxa"/>
            <w:vAlign w:val="center"/>
          </w:tcPr>
          <w:p w:rsidR="00764F49" w:rsidRPr="003D037E" w:rsidRDefault="00764F49" w:rsidP="00764F49">
            <w:pPr>
              <w:jc w:val="right"/>
              <w:rPr>
                <w:sz w:val="18"/>
                <w:szCs w:val="18"/>
              </w:rPr>
            </w:pPr>
            <w:r w:rsidRPr="003D037E">
              <w:rPr>
                <w:sz w:val="18"/>
                <w:szCs w:val="18"/>
              </w:rPr>
              <w:t>48,072</w:t>
            </w:r>
          </w:p>
        </w:tc>
        <w:tc>
          <w:tcPr>
            <w:tcW w:w="990" w:type="dxa"/>
            <w:vAlign w:val="center"/>
          </w:tcPr>
          <w:p w:rsidR="00764F49" w:rsidRPr="003D037E" w:rsidRDefault="00764F49" w:rsidP="00764F49">
            <w:pPr>
              <w:jc w:val="right"/>
              <w:rPr>
                <w:sz w:val="18"/>
                <w:szCs w:val="18"/>
              </w:rPr>
            </w:pPr>
            <w:r w:rsidRPr="003D037E">
              <w:rPr>
                <w:sz w:val="18"/>
                <w:szCs w:val="18"/>
              </w:rPr>
              <w:t>52,780</w:t>
            </w:r>
          </w:p>
        </w:tc>
        <w:tc>
          <w:tcPr>
            <w:tcW w:w="900" w:type="dxa"/>
            <w:vAlign w:val="center"/>
          </w:tcPr>
          <w:p w:rsidR="00764F49" w:rsidRPr="003D037E" w:rsidRDefault="00764F49" w:rsidP="00764F49">
            <w:pPr>
              <w:jc w:val="right"/>
              <w:rPr>
                <w:sz w:val="18"/>
                <w:szCs w:val="18"/>
              </w:rPr>
            </w:pPr>
            <w:r w:rsidRPr="003D037E">
              <w:rPr>
                <w:sz w:val="18"/>
                <w:szCs w:val="18"/>
              </w:rPr>
              <w:t>4,708</w:t>
            </w:r>
          </w:p>
        </w:tc>
        <w:tc>
          <w:tcPr>
            <w:tcW w:w="810" w:type="dxa"/>
            <w:tcMar>
              <w:left w:w="115" w:type="dxa"/>
              <w:right w:w="173" w:type="dxa"/>
            </w:tcMar>
            <w:vAlign w:val="center"/>
          </w:tcPr>
          <w:p w:rsidR="00764F49" w:rsidRPr="003D037E" w:rsidRDefault="00764F49" w:rsidP="00764F49">
            <w:pPr>
              <w:jc w:val="right"/>
              <w:rPr>
                <w:sz w:val="18"/>
                <w:szCs w:val="18"/>
              </w:rPr>
            </w:pPr>
            <w:r w:rsidRPr="003D037E">
              <w:rPr>
                <w:sz w:val="18"/>
                <w:szCs w:val="18"/>
              </w:rPr>
              <w:t>9.8</w:t>
            </w:r>
          </w:p>
        </w:tc>
      </w:tr>
      <w:tr w:rsidR="00764F49" w:rsidRPr="003D037E" w:rsidTr="00764F49">
        <w:trPr>
          <w:trHeight w:val="237"/>
        </w:trPr>
        <w:tc>
          <w:tcPr>
            <w:tcW w:w="1894" w:type="dxa"/>
            <w:tcMar>
              <w:left w:w="86" w:type="dxa"/>
              <w:right w:w="29" w:type="dxa"/>
            </w:tcMar>
            <w:vAlign w:val="center"/>
          </w:tcPr>
          <w:p w:rsidR="00764F49" w:rsidRPr="003D037E" w:rsidRDefault="00764F49" w:rsidP="00764F49">
            <w:pPr>
              <w:rPr>
                <w:sz w:val="18"/>
                <w:szCs w:val="18"/>
              </w:rPr>
            </w:pPr>
            <w:r w:rsidRPr="003D037E">
              <w:rPr>
                <w:sz w:val="18"/>
                <w:szCs w:val="18"/>
              </w:rPr>
              <w:t>St. John Parish</w:t>
            </w:r>
          </w:p>
        </w:tc>
        <w:tc>
          <w:tcPr>
            <w:tcW w:w="990" w:type="dxa"/>
            <w:vAlign w:val="center"/>
          </w:tcPr>
          <w:p w:rsidR="00764F49" w:rsidRPr="003D037E" w:rsidRDefault="00764F49" w:rsidP="00764F49">
            <w:pPr>
              <w:jc w:val="right"/>
              <w:rPr>
                <w:sz w:val="18"/>
                <w:szCs w:val="18"/>
              </w:rPr>
            </w:pPr>
            <w:r w:rsidRPr="003D037E">
              <w:rPr>
                <w:sz w:val="18"/>
                <w:szCs w:val="18"/>
              </w:rPr>
              <w:t>43,044</w:t>
            </w:r>
          </w:p>
        </w:tc>
        <w:tc>
          <w:tcPr>
            <w:tcW w:w="990" w:type="dxa"/>
            <w:vAlign w:val="center"/>
          </w:tcPr>
          <w:p w:rsidR="00764F49" w:rsidRPr="003D037E" w:rsidRDefault="00764F49" w:rsidP="00764F49">
            <w:pPr>
              <w:jc w:val="right"/>
              <w:rPr>
                <w:sz w:val="18"/>
                <w:szCs w:val="18"/>
              </w:rPr>
            </w:pPr>
            <w:r w:rsidRPr="003D037E">
              <w:rPr>
                <w:sz w:val="18"/>
                <w:szCs w:val="18"/>
              </w:rPr>
              <w:t>45,924</w:t>
            </w:r>
          </w:p>
        </w:tc>
        <w:tc>
          <w:tcPr>
            <w:tcW w:w="900" w:type="dxa"/>
            <w:vAlign w:val="center"/>
          </w:tcPr>
          <w:p w:rsidR="00764F49" w:rsidRPr="003D037E" w:rsidRDefault="00764F49" w:rsidP="00764F49">
            <w:pPr>
              <w:jc w:val="right"/>
              <w:rPr>
                <w:sz w:val="18"/>
                <w:szCs w:val="18"/>
              </w:rPr>
            </w:pPr>
            <w:r w:rsidRPr="003D037E">
              <w:rPr>
                <w:sz w:val="18"/>
                <w:szCs w:val="18"/>
              </w:rPr>
              <w:t>2,880</w:t>
            </w:r>
          </w:p>
        </w:tc>
        <w:tc>
          <w:tcPr>
            <w:tcW w:w="810" w:type="dxa"/>
            <w:tcMar>
              <w:left w:w="115" w:type="dxa"/>
              <w:right w:w="173" w:type="dxa"/>
            </w:tcMar>
            <w:vAlign w:val="center"/>
          </w:tcPr>
          <w:p w:rsidR="00764F49" w:rsidRPr="003D037E" w:rsidRDefault="00764F49" w:rsidP="00764F49">
            <w:pPr>
              <w:jc w:val="right"/>
              <w:rPr>
                <w:sz w:val="18"/>
                <w:szCs w:val="18"/>
              </w:rPr>
            </w:pPr>
            <w:r w:rsidRPr="003D037E">
              <w:rPr>
                <w:sz w:val="18"/>
                <w:szCs w:val="18"/>
              </w:rPr>
              <w:t>6.7</w:t>
            </w:r>
          </w:p>
        </w:tc>
      </w:tr>
      <w:tr w:rsidR="00764F49" w:rsidRPr="003D037E" w:rsidTr="00764F49">
        <w:trPr>
          <w:trHeight w:val="237"/>
        </w:trPr>
        <w:tc>
          <w:tcPr>
            <w:tcW w:w="1894" w:type="dxa"/>
            <w:tcMar>
              <w:left w:w="86" w:type="dxa"/>
              <w:right w:w="29" w:type="dxa"/>
            </w:tcMar>
            <w:vAlign w:val="center"/>
          </w:tcPr>
          <w:p w:rsidR="00764F49" w:rsidRPr="003D037E" w:rsidRDefault="00764F49" w:rsidP="00764F49">
            <w:pPr>
              <w:rPr>
                <w:sz w:val="18"/>
                <w:szCs w:val="18"/>
              </w:rPr>
            </w:pPr>
            <w:r w:rsidRPr="003D037E">
              <w:rPr>
                <w:sz w:val="18"/>
                <w:szCs w:val="18"/>
              </w:rPr>
              <w:t>St. Tammany Parish</w:t>
            </w:r>
          </w:p>
        </w:tc>
        <w:tc>
          <w:tcPr>
            <w:tcW w:w="990" w:type="dxa"/>
            <w:vAlign w:val="center"/>
          </w:tcPr>
          <w:p w:rsidR="00764F49" w:rsidRPr="003D037E" w:rsidRDefault="00764F49" w:rsidP="00764F49">
            <w:pPr>
              <w:jc w:val="right"/>
              <w:rPr>
                <w:sz w:val="18"/>
                <w:szCs w:val="18"/>
              </w:rPr>
            </w:pPr>
            <w:r w:rsidRPr="003D037E">
              <w:rPr>
                <w:sz w:val="18"/>
                <w:szCs w:val="18"/>
              </w:rPr>
              <w:t>191,268</w:t>
            </w:r>
          </w:p>
        </w:tc>
        <w:tc>
          <w:tcPr>
            <w:tcW w:w="990" w:type="dxa"/>
            <w:vAlign w:val="center"/>
          </w:tcPr>
          <w:p w:rsidR="00764F49" w:rsidRPr="003D037E" w:rsidRDefault="00764F49" w:rsidP="00764F49">
            <w:pPr>
              <w:jc w:val="right"/>
              <w:rPr>
                <w:sz w:val="18"/>
                <w:szCs w:val="18"/>
              </w:rPr>
            </w:pPr>
            <w:r w:rsidRPr="003D037E">
              <w:rPr>
                <w:sz w:val="18"/>
                <w:szCs w:val="18"/>
              </w:rPr>
              <w:t>233,740</w:t>
            </w:r>
          </w:p>
        </w:tc>
        <w:tc>
          <w:tcPr>
            <w:tcW w:w="900" w:type="dxa"/>
            <w:vAlign w:val="center"/>
          </w:tcPr>
          <w:p w:rsidR="00764F49" w:rsidRPr="003D037E" w:rsidRDefault="00764F49" w:rsidP="00764F49">
            <w:pPr>
              <w:jc w:val="right"/>
              <w:rPr>
                <w:sz w:val="18"/>
                <w:szCs w:val="18"/>
              </w:rPr>
            </w:pPr>
            <w:r w:rsidRPr="003D037E">
              <w:rPr>
                <w:sz w:val="18"/>
                <w:szCs w:val="18"/>
              </w:rPr>
              <w:t>42,472</w:t>
            </w:r>
          </w:p>
        </w:tc>
        <w:tc>
          <w:tcPr>
            <w:tcW w:w="810" w:type="dxa"/>
            <w:tcMar>
              <w:left w:w="115" w:type="dxa"/>
              <w:right w:w="173" w:type="dxa"/>
            </w:tcMar>
            <w:vAlign w:val="center"/>
          </w:tcPr>
          <w:p w:rsidR="00764F49" w:rsidRPr="003D037E" w:rsidRDefault="00764F49" w:rsidP="00764F49">
            <w:pPr>
              <w:jc w:val="right"/>
              <w:rPr>
                <w:sz w:val="18"/>
                <w:szCs w:val="18"/>
              </w:rPr>
            </w:pPr>
            <w:r w:rsidRPr="003D037E">
              <w:rPr>
                <w:sz w:val="18"/>
                <w:szCs w:val="18"/>
              </w:rPr>
              <w:t>22.2</w:t>
            </w:r>
          </w:p>
        </w:tc>
      </w:tr>
      <w:tr w:rsidR="00764F49" w:rsidRPr="003D037E" w:rsidTr="00764F49">
        <w:trPr>
          <w:trHeight w:val="237"/>
        </w:trPr>
        <w:tc>
          <w:tcPr>
            <w:tcW w:w="1894" w:type="dxa"/>
            <w:tcMar>
              <w:left w:w="86" w:type="dxa"/>
              <w:right w:w="29" w:type="dxa"/>
            </w:tcMar>
            <w:vAlign w:val="center"/>
          </w:tcPr>
          <w:p w:rsidR="00764F49" w:rsidRPr="00744E8D" w:rsidRDefault="00764F49" w:rsidP="00764F49">
            <w:pPr>
              <w:rPr>
                <w:b/>
                <w:sz w:val="18"/>
                <w:szCs w:val="18"/>
              </w:rPr>
            </w:pPr>
            <w:r w:rsidRPr="00744E8D">
              <w:rPr>
                <w:b/>
                <w:sz w:val="18"/>
                <w:szCs w:val="18"/>
              </w:rPr>
              <w:t>New Orleans MSA</w:t>
            </w:r>
          </w:p>
        </w:tc>
        <w:tc>
          <w:tcPr>
            <w:tcW w:w="990" w:type="dxa"/>
            <w:vAlign w:val="center"/>
          </w:tcPr>
          <w:p w:rsidR="00764F49" w:rsidRPr="003D037E" w:rsidRDefault="00764F49" w:rsidP="00764F49">
            <w:pPr>
              <w:jc w:val="right"/>
              <w:rPr>
                <w:sz w:val="18"/>
                <w:szCs w:val="18"/>
              </w:rPr>
            </w:pPr>
            <w:r w:rsidRPr="003D037E">
              <w:rPr>
                <w:sz w:val="18"/>
                <w:szCs w:val="18"/>
              </w:rPr>
              <w:t>1,316,510</w:t>
            </w:r>
          </w:p>
        </w:tc>
        <w:tc>
          <w:tcPr>
            <w:tcW w:w="990" w:type="dxa"/>
            <w:vAlign w:val="center"/>
          </w:tcPr>
          <w:p w:rsidR="00764F49" w:rsidRPr="003D037E" w:rsidRDefault="00764F49" w:rsidP="00764F49">
            <w:pPr>
              <w:jc w:val="right"/>
              <w:rPr>
                <w:sz w:val="18"/>
                <w:szCs w:val="18"/>
              </w:rPr>
            </w:pPr>
            <w:r w:rsidRPr="003D037E">
              <w:rPr>
                <w:sz w:val="18"/>
                <w:szCs w:val="18"/>
              </w:rPr>
              <w:t>1,167,764</w:t>
            </w:r>
          </w:p>
        </w:tc>
        <w:tc>
          <w:tcPr>
            <w:tcW w:w="900" w:type="dxa"/>
            <w:vAlign w:val="center"/>
          </w:tcPr>
          <w:p w:rsidR="00764F49" w:rsidRPr="003D037E" w:rsidRDefault="00764F49" w:rsidP="00764F49">
            <w:pPr>
              <w:jc w:val="right"/>
              <w:rPr>
                <w:bCs/>
                <w:sz w:val="18"/>
                <w:szCs w:val="18"/>
              </w:rPr>
            </w:pPr>
            <w:r w:rsidRPr="003D037E">
              <w:rPr>
                <w:bCs/>
                <w:sz w:val="18"/>
                <w:szCs w:val="18"/>
              </w:rPr>
              <w:t>-148,746</w:t>
            </w:r>
          </w:p>
        </w:tc>
        <w:tc>
          <w:tcPr>
            <w:tcW w:w="810" w:type="dxa"/>
            <w:tcMar>
              <w:left w:w="115" w:type="dxa"/>
              <w:right w:w="173" w:type="dxa"/>
            </w:tcMar>
            <w:vAlign w:val="center"/>
          </w:tcPr>
          <w:p w:rsidR="00764F49" w:rsidRPr="003D037E" w:rsidRDefault="00764F49" w:rsidP="00764F49">
            <w:pPr>
              <w:jc w:val="right"/>
              <w:rPr>
                <w:bCs/>
                <w:sz w:val="18"/>
                <w:szCs w:val="18"/>
              </w:rPr>
            </w:pPr>
            <w:r>
              <w:rPr>
                <w:bCs/>
                <w:sz w:val="18"/>
                <w:szCs w:val="18"/>
              </w:rPr>
              <w:t>-11.3</w:t>
            </w:r>
          </w:p>
        </w:tc>
      </w:tr>
      <w:tr w:rsidR="00764F49" w:rsidRPr="003D037E" w:rsidTr="00764F49">
        <w:trPr>
          <w:trHeight w:val="449"/>
        </w:trPr>
        <w:tc>
          <w:tcPr>
            <w:tcW w:w="5584" w:type="dxa"/>
            <w:gridSpan w:val="5"/>
            <w:tcBorders>
              <w:left w:val="nil"/>
              <w:bottom w:val="nil"/>
              <w:right w:val="nil"/>
            </w:tcBorders>
            <w:vAlign w:val="center"/>
          </w:tcPr>
          <w:p w:rsidR="00764F49" w:rsidRPr="00744E8D" w:rsidRDefault="00764F49" w:rsidP="00764F49">
            <w:pPr>
              <w:rPr>
                <w:sz w:val="16"/>
                <w:szCs w:val="16"/>
              </w:rPr>
            </w:pPr>
            <w:r w:rsidRPr="00744E8D">
              <w:rPr>
                <w:sz w:val="16"/>
                <w:szCs w:val="16"/>
              </w:rPr>
              <w:t>Source: U.S. Census Bureau, 2010 Census and Census 2000, released September 2011.</w:t>
            </w:r>
          </w:p>
        </w:tc>
      </w:tr>
    </w:tbl>
    <w:p w:rsidR="00446EF4" w:rsidRDefault="00446EF4" w:rsidP="00446EF4">
      <w:r>
        <w:t xml:space="preserve">The New Orleans Metropolitan Statistical Area (MSA) encompasses 7 parishes and over 1 million residents. (Orleans Parish and the City </w:t>
      </w:r>
      <w:r w:rsidRPr="0096022C">
        <w:t xml:space="preserve">of New Orleans </w:t>
      </w:r>
      <w:r>
        <w:t xml:space="preserve">are coterminous.) The MSA population is concentrated in Orleans and in the urban part of its immediately surrounding parishes: Jefferson, St. Bernard and Plaquemines. Geographically, these four parishes are relatively isolated from the rest of Louisiana by Lake Pontchartrain and marsh and bayou areas with few residents. Commuting from other parishes is principally by routes I-10 and US-90 east and west and by a 24-mile long causeway across Lake Pontchartrain north and south. In </w:t>
      </w:r>
      <w:r w:rsidRPr="00C86E18">
        <w:t xml:space="preserve">this report, </w:t>
      </w:r>
      <w:r w:rsidRPr="00A17746">
        <w:t xml:space="preserve">Orleans, Jefferson, St. Bernard and Plaquemines parishes will be referred to as </w:t>
      </w:r>
      <w:r w:rsidR="002A65CC">
        <w:rPr>
          <w:b/>
          <w:i/>
        </w:rPr>
        <w:t>Greater New Orleans</w:t>
      </w:r>
      <w:r w:rsidRPr="00A17746">
        <w:t>.</w:t>
      </w:r>
      <w:r w:rsidRPr="00C86E18">
        <w:t xml:space="preserve"> </w:t>
      </w:r>
      <w:r>
        <w:t xml:space="preserve">These four parishes constitute </w:t>
      </w:r>
      <w:r w:rsidR="009E6FFE">
        <w:t xml:space="preserve">Louisiana’s </w:t>
      </w:r>
      <w:r>
        <w:t>health region No. 1.</w:t>
      </w:r>
      <w:r>
        <w:rPr>
          <w:rStyle w:val="FootnoteReference"/>
        </w:rPr>
        <w:footnoteReference w:id="1"/>
      </w:r>
      <w:r>
        <w:t xml:space="preserve"> </w:t>
      </w:r>
    </w:p>
    <w:p w:rsidR="00446EF4" w:rsidRDefault="00446EF4" w:rsidP="00446EF4"/>
    <w:tbl>
      <w:tblPr>
        <w:tblpPr w:leftFromText="180" w:rightFromText="180" w:vertAnchor="text" w:horzAnchor="margin" w:tblpXSpec="right" w:tblpY="2789"/>
        <w:tblOverlap w:val="never"/>
        <w:tblW w:w="6545" w:type="dxa"/>
        <w:tblLayout w:type="fixed"/>
        <w:tblCellMar>
          <w:left w:w="115" w:type="dxa"/>
          <w:right w:w="115" w:type="dxa"/>
        </w:tblCellMar>
        <w:tblLook w:val="04A0" w:firstRow="1" w:lastRow="0" w:firstColumn="1" w:lastColumn="0" w:noHBand="0" w:noVBand="1"/>
      </w:tblPr>
      <w:tblGrid>
        <w:gridCol w:w="1440"/>
        <w:gridCol w:w="829"/>
        <w:gridCol w:w="829"/>
        <w:gridCol w:w="829"/>
        <w:gridCol w:w="829"/>
        <w:gridCol w:w="829"/>
        <w:gridCol w:w="960"/>
      </w:tblGrid>
      <w:tr w:rsidR="00764F49" w:rsidRPr="003C7A34" w:rsidTr="00764F49">
        <w:trPr>
          <w:trHeight w:val="522"/>
        </w:trPr>
        <w:tc>
          <w:tcPr>
            <w:tcW w:w="6545" w:type="dxa"/>
            <w:gridSpan w:val="7"/>
            <w:tcBorders>
              <w:top w:val="nil"/>
              <w:left w:val="nil"/>
              <w:bottom w:val="single" w:sz="4" w:space="0" w:color="auto"/>
              <w:right w:val="nil"/>
            </w:tcBorders>
            <w:shd w:val="clear" w:color="auto" w:fill="auto"/>
            <w:vAlign w:val="center"/>
            <w:hideMark/>
          </w:tcPr>
          <w:p w:rsidR="00764F49" w:rsidRDefault="00764F49" w:rsidP="00764F49">
            <w:pPr>
              <w:jc w:val="center"/>
              <w:rPr>
                <w:b/>
                <w:bCs/>
                <w:color w:val="000000"/>
                <w:sz w:val="18"/>
                <w:szCs w:val="18"/>
              </w:rPr>
            </w:pPr>
            <w:r w:rsidRPr="003C7A34">
              <w:rPr>
                <w:b/>
                <w:bCs/>
                <w:color w:val="000000"/>
                <w:sz w:val="18"/>
                <w:szCs w:val="18"/>
              </w:rPr>
              <w:t xml:space="preserve">Population Estimates for </w:t>
            </w:r>
            <w:r>
              <w:rPr>
                <w:b/>
                <w:bCs/>
                <w:color w:val="000000"/>
                <w:sz w:val="18"/>
                <w:szCs w:val="18"/>
              </w:rPr>
              <w:t>Selected</w:t>
            </w:r>
            <w:r w:rsidRPr="003C7A34">
              <w:rPr>
                <w:b/>
                <w:bCs/>
                <w:color w:val="000000"/>
                <w:sz w:val="18"/>
                <w:szCs w:val="18"/>
              </w:rPr>
              <w:t xml:space="preserve"> Age Categories</w:t>
            </w:r>
          </w:p>
          <w:p w:rsidR="00764F49" w:rsidRPr="003C7A34" w:rsidRDefault="00764F49" w:rsidP="00764F49">
            <w:pPr>
              <w:jc w:val="center"/>
              <w:rPr>
                <w:b/>
                <w:bCs/>
                <w:color w:val="000000"/>
                <w:sz w:val="18"/>
                <w:szCs w:val="18"/>
              </w:rPr>
            </w:pPr>
            <w:r w:rsidRPr="003C7A34">
              <w:rPr>
                <w:b/>
                <w:bCs/>
                <w:color w:val="000000"/>
                <w:sz w:val="18"/>
                <w:szCs w:val="18"/>
              </w:rPr>
              <w:t>based on 2010 US Census SF-1 Data for Parishes</w:t>
            </w:r>
          </w:p>
        </w:tc>
      </w:tr>
      <w:tr w:rsidR="00764F49" w:rsidRPr="003C7A34" w:rsidTr="00764F49">
        <w:trPr>
          <w:trHeight w:val="449"/>
        </w:trPr>
        <w:tc>
          <w:tcPr>
            <w:tcW w:w="1440" w:type="dxa"/>
            <w:tcBorders>
              <w:top w:val="nil"/>
              <w:left w:val="single" w:sz="4" w:space="0" w:color="auto"/>
              <w:bottom w:val="single" w:sz="4" w:space="0" w:color="auto"/>
              <w:right w:val="single" w:sz="4" w:space="0" w:color="auto"/>
            </w:tcBorders>
            <w:shd w:val="clear" w:color="auto" w:fill="auto"/>
            <w:tcMar>
              <w:left w:w="43" w:type="dxa"/>
              <w:right w:w="29" w:type="dxa"/>
            </w:tcMar>
            <w:vAlign w:val="center"/>
            <w:hideMark/>
          </w:tcPr>
          <w:p w:rsidR="00764F49" w:rsidRPr="003C7A34" w:rsidRDefault="00764F49" w:rsidP="00764F49">
            <w:pPr>
              <w:jc w:val="center"/>
              <w:rPr>
                <w:bCs/>
                <w:color w:val="000000"/>
                <w:sz w:val="18"/>
                <w:szCs w:val="18"/>
              </w:rPr>
            </w:pPr>
            <w:r w:rsidRPr="00D218F4">
              <w:rPr>
                <w:bCs/>
                <w:color w:val="000000"/>
                <w:sz w:val="18"/>
                <w:szCs w:val="18"/>
              </w:rPr>
              <w:t>Age Group</w:t>
            </w:r>
          </w:p>
        </w:tc>
        <w:tc>
          <w:tcPr>
            <w:tcW w:w="829" w:type="dxa"/>
            <w:tcBorders>
              <w:top w:val="nil"/>
              <w:left w:val="nil"/>
              <w:bottom w:val="single" w:sz="4" w:space="0" w:color="auto"/>
              <w:right w:val="single" w:sz="4" w:space="0" w:color="auto"/>
            </w:tcBorders>
            <w:shd w:val="clear" w:color="auto" w:fill="auto"/>
            <w:tcMar>
              <w:left w:w="43" w:type="dxa"/>
              <w:right w:w="29" w:type="dxa"/>
            </w:tcMar>
            <w:vAlign w:val="center"/>
            <w:hideMark/>
          </w:tcPr>
          <w:p w:rsidR="00764F49" w:rsidRPr="003C7A34" w:rsidRDefault="00764F49" w:rsidP="00764F49">
            <w:pPr>
              <w:jc w:val="center"/>
              <w:rPr>
                <w:bCs/>
                <w:color w:val="000000"/>
                <w:sz w:val="18"/>
                <w:szCs w:val="18"/>
              </w:rPr>
            </w:pPr>
            <w:r w:rsidRPr="00D218F4">
              <w:rPr>
                <w:bCs/>
                <w:color w:val="000000"/>
                <w:sz w:val="18"/>
                <w:szCs w:val="18"/>
              </w:rPr>
              <w:t>Orleans</w:t>
            </w:r>
          </w:p>
        </w:tc>
        <w:tc>
          <w:tcPr>
            <w:tcW w:w="829" w:type="dxa"/>
            <w:tcBorders>
              <w:top w:val="nil"/>
              <w:left w:val="nil"/>
              <w:bottom w:val="single" w:sz="4" w:space="0" w:color="auto"/>
              <w:right w:val="single" w:sz="4" w:space="0" w:color="auto"/>
            </w:tcBorders>
            <w:shd w:val="clear" w:color="auto" w:fill="auto"/>
            <w:tcMar>
              <w:left w:w="43" w:type="dxa"/>
              <w:right w:w="29" w:type="dxa"/>
            </w:tcMar>
            <w:vAlign w:val="center"/>
            <w:hideMark/>
          </w:tcPr>
          <w:p w:rsidR="00764F49" w:rsidRPr="003C7A34" w:rsidRDefault="00764F49" w:rsidP="00764F49">
            <w:pPr>
              <w:jc w:val="center"/>
              <w:rPr>
                <w:bCs/>
                <w:color w:val="000000"/>
                <w:sz w:val="18"/>
                <w:szCs w:val="18"/>
              </w:rPr>
            </w:pPr>
            <w:r>
              <w:rPr>
                <w:bCs/>
                <w:color w:val="000000"/>
                <w:sz w:val="18"/>
                <w:szCs w:val="18"/>
              </w:rPr>
              <w:t>Jefferson</w:t>
            </w:r>
          </w:p>
        </w:tc>
        <w:tc>
          <w:tcPr>
            <w:tcW w:w="829" w:type="dxa"/>
            <w:tcBorders>
              <w:top w:val="nil"/>
              <w:left w:val="nil"/>
              <w:bottom w:val="single" w:sz="4" w:space="0" w:color="auto"/>
              <w:right w:val="single" w:sz="4" w:space="0" w:color="auto"/>
            </w:tcBorders>
            <w:shd w:val="clear" w:color="auto" w:fill="auto"/>
            <w:tcMar>
              <w:left w:w="43" w:type="dxa"/>
              <w:right w:w="29" w:type="dxa"/>
            </w:tcMar>
            <w:vAlign w:val="center"/>
            <w:hideMark/>
          </w:tcPr>
          <w:p w:rsidR="00764F49" w:rsidRPr="003C7A34" w:rsidRDefault="00764F49" w:rsidP="00764F49">
            <w:pPr>
              <w:jc w:val="center"/>
              <w:rPr>
                <w:bCs/>
                <w:color w:val="000000"/>
                <w:sz w:val="18"/>
                <w:szCs w:val="18"/>
              </w:rPr>
            </w:pPr>
            <w:r>
              <w:rPr>
                <w:bCs/>
                <w:color w:val="000000"/>
                <w:sz w:val="18"/>
                <w:szCs w:val="18"/>
              </w:rPr>
              <w:t>St. Bernard</w:t>
            </w:r>
          </w:p>
        </w:tc>
        <w:tc>
          <w:tcPr>
            <w:tcW w:w="829" w:type="dxa"/>
            <w:tcBorders>
              <w:top w:val="nil"/>
              <w:left w:val="nil"/>
              <w:bottom w:val="single" w:sz="4" w:space="0" w:color="auto"/>
              <w:right w:val="single" w:sz="4" w:space="0" w:color="auto"/>
            </w:tcBorders>
            <w:shd w:val="clear" w:color="auto" w:fill="auto"/>
            <w:tcMar>
              <w:left w:w="43" w:type="dxa"/>
              <w:right w:w="29" w:type="dxa"/>
            </w:tcMar>
            <w:vAlign w:val="center"/>
            <w:hideMark/>
          </w:tcPr>
          <w:p w:rsidR="00764F49" w:rsidRPr="003C7A34" w:rsidRDefault="00764F49" w:rsidP="00764F49">
            <w:pPr>
              <w:jc w:val="center"/>
              <w:rPr>
                <w:bCs/>
                <w:color w:val="000000"/>
                <w:sz w:val="18"/>
                <w:szCs w:val="18"/>
              </w:rPr>
            </w:pPr>
            <w:r>
              <w:rPr>
                <w:bCs/>
                <w:color w:val="000000"/>
                <w:sz w:val="18"/>
                <w:szCs w:val="18"/>
              </w:rPr>
              <w:t>Plaque-mines</w:t>
            </w:r>
          </w:p>
        </w:tc>
        <w:tc>
          <w:tcPr>
            <w:tcW w:w="829" w:type="dxa"/>
            <w:tcBorders>
              <w:top w:val="nil"/>
              <w:left w:val="nil"/>
              <w:bottom w:val="single" w:sz="4" w:space="0" w:color="auto"/>
              <w:right w:val="single" w:sz="4" w:space="0" w:color="auto"/>
            </w:tcBorders>
            <w:shd w:val="clear" w:color="auto" w:fill="auto"/>
            <w:tcMar>
              <w:left w:w="43" w:type="dxa"/>
              <w:right w:w="29" w:type="dxa"/>
            </w:tcMar>
            <w:vAlign w:val="center"/>
            <w:hideMark/>
          </w:tcPr>
          <w:p w:rsidR="00764F49" w:rsidRPr="003C7A34" w:rsidRDefault="00764F49" w:rsidP="00764F49">
            <w:pPr>
              <w:jc w:val="center"/>
              <w:rPr>
                <w:bCs/>
                <w:color w:val="000000"/>
                <w:sz w:val="18"/>
                <w:szCs w:val="18"/>
              </w:rPr>
            </w:pPr>
            <w:r>
              <w:rPr>
                <w:bCs/>
                <w:color w:val="000000"/>
                <w:sz w:val="18"/>
                <w:szCs w:val="18"/>
              </w:rPr>
              <w:t>Greater New Orleans</w:t>
            </w:r>
          </w:p>
        </w:tc>
        <w:tc>
          <w:tcPr>
            <w:tcW w:w="960" w:type="dxa"/>
            <w:tcBorders>
              <w:top w:val="nil"/>
              <w:left w:val="nil"/>
              <w:bottom w:val="single" w:sz="4" w:space="0" w:color="auto"/>
              <w:right w:val="single" w:sz="4" w:space="0" w:color="auto"/>
            </w:tcBorders>
            <w:shd w:val="clear" w:color="auto" w:fill="auto"/>
            <w:tcMar>
              <w:left w:w="43" w:type="dxa"/>
              <w:right w:w="29" w:type="dxa"/>
            </w:tcMar>
            <w:vAlign w:val="center"/>
            <w:hideMark/>
          </w:tcPr>
          <w:p w:rsidR="00764F49" w:rsidRPr="003C7A34" w:rsidRDefault="00764F49" w:rsidP="00764F49">
            <w:pPr>
              <w:jc w:val="center"/>
              <w:rPr>
                <w:bCs/>
                <w:color w:val="000000"/>
                <w:sz w:val="18"/>
                <w:szCs w:val="18"/>
              </w:rPr>
            </w:pPr>
            <w:r w:rsidRPr="00D218F4">
              <w:rPr>
                <w:bCs/>
                <w:color w:val="000000"/>
                <w:sz w:val="18"/>
                <w:szCs w:val="18"/>
              </w:rPr>
              <w:t>Louisiana</w:t>
            </w:r>
          </w:p>
        </w:tc>
      </w:tr>
      <w:tr w:rsidR="00764F49" w:rsidRPr="003C7A34" w:rsidTr="00764F49">
        <w:trPr>
          <w:trHeight w:val="264"/>
        </w:trPr>
        <w:tc>
          <w:tcPr>
            <w:tcW w:w="1440" w:type="dxa"/>
            <w:tcBorders>
              <w:top w:val="nil"/>
              <w:left w:val="single" w:sz="4" w:space="0" w:color="auto"/>
              <w:bottom w:val="single" w:sz="4" w:space="0" w:color="auto"/>
              <w:right w:val="single" w:sz="4" w:space="0" w:color="auto"/>
            </w:tcBorders>
            <w:shd w:val="clear" w:color="auto" w:fill="auto"/>
            <w:noWrap/>
            <w:tcMar>
              <w:left w:w="58" w:type="dxa"/>
              <w:right w:w="29" w:type="dxa"/>
            </w:tcMar>
            <w:vAlign w:val="center"/>
            <w:hideMark/>
          </w:tcPr>
          <w:p w:rsidR="00764F49" w:rsidRPr="003C7A34" w:rsidRDefault="00764F49" w:rsidP="00764F49">
            <w:pPr>
              <w:rPr>
                <w:color w:val="000000"/>
                <w:sz w:val="18"/>
                <w:szCs w:val="18"/>
              </w:rPr>
            </w:pPr>
            <w:r w:rsidRPr="003C7A34">
              <w:rPr>
                <w:color w:val="000000"/>
                <w:sz w:val="18"/>
                <w:szCs w:val="18"/>
              </w:rPr>
              <w:t xml:space="preserve">Ages 0-11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49,367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65,303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6,231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4,123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125,024 </w:t>
            </w:r>
          </w:p>
        </w:tc>
        <w:tc>
          <w:tcPr>
            <w:tcW w:w="960"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745,731 </w:t>
            </w:r>
          </w:p>
        </w:tc>
      </w:tr>
      <w:tr w:rsidR="00764F49" w:rsidRPr="003C7A34" w:rsidTr="00764F49">
        <w:trPr>
          <w:trHeight w:val="264"/>
        </w:trPr>
        <w:tc>
          <w:tcPr>
            <w:tcW w:w="1440" w:type="dxa"/>
            <w:tcBorders>
              <w:top w:val="nil"/>
              <w:left w:val="single" w:sz="4" w:space="0" w:color="auto"/>
              <w:bottom w:val="single" w:sz="4" w:space="0" w:color="auto"/>
              <w:right w:val="single" w:sz="4" w:space="0" w:color="auto"/>
            </w:tcBorders>
            <w:shd w:val="clear" w:color="auto" w:fill="auto"/>
            <w:noWrap/>
            <w:tcMar>
              <w:left w:w="58" w:type="dxa"/>
              <w:right w:w="29" w:type="dxa"/>
            </w:tcMar>
            <w:vAlign w:val="center"/>
            <w:hideMark/>
          </w:tcPr>
          <w:p w:rsidR="00764F49" w:rsidRPr="003C7A34" w:rsidRDefault="00764F49" w:rsidP="00764F49">
            <w:pPr>
              <w:rPr>
                <w:color w:val="000000"/>
                <w:sz w:val="18"/>
                <w:szCs w:val="18"/>
              </w:rPr>
            </w:pPr>
            <w:r w:rsidRPr="003C7A34">
              <w:rPr>
                <w:color w:val="000000"/>
                <w:sz w:val="18"/>
                <w:szCs w:val="18"/>
              </w:rPr>
              <w:t xml:space="preserve">Ages 12-17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23,848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32,094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2,946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2,206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61,094 </w:t>
            </w:r>
          </w:p>
        </w:tc>
        <w:tc>
          <w:tcPr>
            <w:tcW w:w="960"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372,284 </w:t>
            </w:r>
          </w:p>
        </w:tc>
      </w:tr>
      <w:tr w:rsidR="00764F49" w:rsidRPr="003C7A34" w:rsidTr="00764F49">
        <w:trPr>
          <w:trHeight w:val="264"/>
        </w:trPr>
        <w:tc>
          <w:tcPr>
            <w:tcW w:w="1440" w:type="dxa"/>
            <w:tcBorders>
              <w:top w:val="nil"/>
              <w:left w:val="single" w:sz="4" w:space="0" w:color="auto"/>
              <w:bottom w:val="single" w:sz="4" w:space="0" w:color="auto"/>
              <w:right w:val="single" w:sz="4" w:space="0" w:color="auto"/>
            </w:tcBorders>
            <w:shd w:val="clear" w:color="auto" w:fill="auto"/>
            <w:noWrap/>
            <w:tcMar>
              <w:left w:w="58" w:type="dxa"/>
              <w:right w:w="29" w:type="dxa"/>
            </w:tcMar>
            <w:vAlign w:val="center"/>
            <w:hideMark/>
          </w:tcPr>
          <w:p w:rsidR="00764F49" w:rsidRPr="003C7A34" w:rsidRDefault="00764F49" w:rsidP="00764F49">
            <w:pPr>
              <w:rPr>
                <w:color w:val="000000"/>
                <w:sz w:val="18"/>
                <w:szCs w:val="18"/>
              </w:rPr>
            </w:pPr>
            <w:r w:rsidRPr="003C7A34">
              <w:rPr>
                <w:color w:val="000000"/>
                <w:sz w:val="18"/>
                <w:szCs w:val="18"/>
              </w:rPr>
              <w:t xml:space="preserve">Aged 18-25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49,215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44,705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4,538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2,151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100,609 </w:t>
            </w:r>
          </w:p>
        </w:tc>
        <w:tc>
          <w:tcPr>
            <w:tcW w:w="960"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528,543 </w:t>
            </w:r>
          </w:p>
        </w:tc>
      </w:tr>
      <w:tr w:rsidR="00764F49" w:rsidRPr="003C7A34" w:rsidTr="00764F49">
        <w:trPr>
          <w:trHeight w:val="264"/>
        </w:trPr>
        <w:tc>
          <w:tcPr>
            <w:tcW w:w="1440" w:type="dxa"/>
            <w:tcBorders>
              <w:top w:val="nil"/>
              <w:left w:val="single" w:sz="4" w:space="0" w:color="auto"/>
              <w:bottom w:val="single" w:sz="4" w:space="0" w:color="auto"/>
              <w:right w:val="single" w:sz="4" w:space="0" w:color="auto"/>
            </w:tcBorders>
            <w:shd w:val="clear" w:color="auto" w:fill="auto"/>
            <w:noWrap/>
            <w:tcMar>
              <w:left w:w="58" w:type="dxa"/>
              <w:right w:w="29" w:type="dxa"/>
            </w:tcMar>
            <w:vAlign w:val="center"/>
            <w:hideMark/>
          </w:tcPr>
          <w:p w:rsidR="00764F49" w:rsidRPr="003C7A34" w:rsidRDefault="00764F49" w:rsidP="00764F49">
            <w:pPr>
              <w:rPr>
                <w:color w:val="000000"/>
                <w:sz w:val="18"/>
                <w:szCs w:val="18"/>
              </w:rPr>
            </w:pPr>
            <w:r w:rsidRPr="003C7A34">
              <w:rPr>
                <w:color w:val="000000"/>
                <w:sz w:val="18"/>
                <w:szCs w:val="18"/>
              </w:rPr>
              <w:t xml:space="preserve">Ages 26 </w:t>
            </w:r>
            <w:r>
              <w:rPr>
                <w:color w:val="000000"/>
                <w:sz w:val="18"/>
                <w:szCs w:val="18"/>
              </w:rPr>
              <w:t>&amp;</w:t>
            </w:r>
            <w:r w:rsidRPr="003C7A34">
              <w:rPr>
                <w:color w:val="000000"/>
                <w:sz w:val="18"/>
                <w:szCs w:val="18"/>
              </w:rPr>
              <w:t xml:space="preserve"> older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221,399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290,450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22,182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14,562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548,593 </w:t>
            </w:r>
          </w:p>
        </w:tc>
        <w:tc>
          <w:tcPr>
            <w:tcW w:w="960"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2,886,814 </w:t>
            </w:r>
          </w:p>
        </w:tc>
      </w:tr>
      <w:tr w:rsidR="00764F49" w:rsidRPr="003C7A34" w:rsidTr="00764F49">
        <w:trPr>
          <w:trHeight w:val="264"/>
        </w:trPr>
        <w:tc>
          <w:tcPr>
            <w:tcW w:w="1440" w:type="dxa"/>
            <w:tcBorders>
              <w:top w:val="nil"/>
              <w:left w:val="single" w:sz="4" w:space="0" w:color="auto"/>
              <w:bottom w:val="single" w:sz="4" w:space="0" w:color="auto"/>
              <w:right w:val="single" w:sz="4" w:space="0" w:color="auto"/>
            </w:tcBorders>
            <w:shd w:val="clear" w:color="auto" w:fill="auto"/>
            <w:noWrap/>
            <w:tcMar>
              <w:left w:w="58" w:type="dxa"/>
              <w:right w:w="29" w:type="dxa"/>
            </w:tcMar>
            <w:vAlign w:val="center"/>
            <w:hideMark/>
          </w:tcPr>
          <w:p w:rsidR="00764F49" w:rsidRPr="003C7A34" w:rsidRDefault="00764F49" w:rsidP="00764F49">
            <w:pPr>
              <w:jc w:val="center"/>
              <w:rPr>
                <w:color w:val="000000"/>
                <w:sz w:val="18"/>
                <w:szCs w:val="18"/>
              </w:rPr>
            </w:pPr>
            <w:r>
              <w:rPr>
                <w:color w:val="000000"/>
                <w:sz w:val="18"/>
                <w:szCs w:val="18"/>
              </w:rPr>
              <w:t>Total</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343,829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432,552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35,897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23,042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835,320 </w:t>
            </w:r>
          </w:p>
        </w:tc>
        <w:tc>
          <w:tcPr>
            <w:tcW w:w="960"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4,533,372 </w:t>
            </w:r>
          </w:p>
        </w:tc>
      </w:tr>
      <w:tr w:rsidR="00764F49" w:rsidRPr="003C7A34" w:rsidTr="00764F49">
        <w:trPr>
          <w:trHeight w:val="264"/>
        </w:trPr>
        <w:tc>
          <w:tcPr>
            <w:tcW w:w="1440" w:type="dxa"/>
            <w:tcBorders>
              <w:top w:val="nil"/>
              <w:left w:val="single" w:sz="4" w:space="0" w:color="auto"/>
              <w:bottom w:val="single" w:sz="4" w:space="0" w:color="auto"/>
              <w:right w:val="single" w:sz="4" w:space="0" w:color="auto"/>
            </w:tcBorders>
            <w:shd w:val="clear" w:color="auto" w:fill="auto"/>
            <w:noWrap/>
            <w:tcMar>
              <w:left w:w="58" w:type="dxa"/>
              <w:right w:w="29" w:type="dxa"/>
            </w:tcMar>
            <w:vAlign w:val="center"/>
            <w:hideMark/>
          </w:tcPr>
          <w:p w:rsidR="00764F49" w:rsidRPr="003C7A34" w:rsidRDefault="00764F49" w:rsidP="00764F49">
            <w:pPr>
              <w:rPr>
                <w:color w:val="000000"/>
                <w:sz w:val="18"/>
                <w:szCs w:val="18"/>
              </w:rPr>
            </w:pPr>
            <w:r w:rsidRPr="003C7A34">
              <w:rPr>
                <w:color w:val="000000"/>
                <w:sz w:val="18"/>
                <w:szCs w:val="18"/>
              </w:rPr>
              <w:t xml:space="preserve">Adults 18 </w:t>
            </w:r>
            <w:r>
              <w:rPr>
                <w:color w:val="000000"/>
                <w:sz w:val="18"/>
                <w:szCs w:val="18"/>
              </w:rPr>
              <w:t>&amp;</w:t>
            </w:r>
            <w:r w:rsidRPr="003C7A34">
              <w:rPr>
                <w:color w:val="000000"/>
                <w:sz w:val="18"/>
                <w:szCs w:val="18"/>
              </w:rPr>
              <w:t xml:space="preserve"> older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270,614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335,155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26,720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16,713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649,202 </w:t>
            </w:r>
          </w:p>
        </w:tc>
        <w:tc>
          <w:tcPr>
            <w:tcW w:w="960"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3,415,357 </w:t>
            </w:r>
          </w:p>
        </w:tc>
      </w:tr>
      <w:tr w:rsidR="00764F49" w:rsidRPr="003C7A34" w:rsidTr="00764F49">
        <w:trPr>
          <w:trHeight w:val="264"/>
        </w:trPr>
        <w:tc>
          <w:tcPr>
            <w:tcW w:w="1440" w:type="dxa"/>
            <w:tcBorders>
              <w:top w:val="nil"/>
              <w:left w:val="single" w:sz="4" w:space="0" w:color="auto"/>
              <w:bottom w:val="single" w:sz="4" w:space="0" w:color="auto"/>
              <w:right w:val="single" w:sz="4" w:space="0" w:color="auto"/>
            </w:tcBorders>
            <w:shd w:val="clear" w:color="auto" w:fill="auto"/>
            <w:noWrap/>
            <w:tcMar>
              <w:left w:w="58" w:type="dxa"/>
              <w:right w:w="29" w:type="dxa"/>
            </w:tcMar>
            <w:vAlign w:val="center"/>
            <w:hideMark/>
          </w:tcPr>
          <w:p w:rsidR="00764F49" w:rsidRPr="003C7A34" w:rsidRDefault="00764F49" w:rsidP="00764F49">
            <w:pPr>
              <w:rPr>
                <w:color w:val="000000"/>
                <w:sz w:val="18"/>
                <w:szCs w:val="18"/>
              </w:rPr>
            </w:pPr>
            <w:r w:rsidRPr="003C7A34">
              <w:rPr>
                <w:color w:val="000000"/>
                <w:sz w:val="18"/>
                <w:szCs w:val="18"/>
              </w:rPr>
              <w:t xml:space="preserve">Ages 18-20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17,265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15,768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1,645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857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35,535 </w:t>
            </w:r>
          </w:p>
        </w:tc>
        <w:tc>
          <w:tcPr>
            <w:tcW w:w="960"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204,473 </w:t>
            </w:r>
          </w:p>
        </w:tc>
      </w:tr>
      <w:tr w:rsidR="00764F49" w:rsidRPr="003C7A34" w:rsidTr="00764F49">
        <w:trPr>
          <w:trHeight w:val="264"/>
        </w:trPr>
        <w:tc>
          <w:tcPr>
            <w:tcW w:w="1440" w:type="dxa"/>
            <w:tcBorders>
              <w:top w:val="nil"/>
              <w:left w:val="single" w:sz="4" w:space="0" w:color="auto"/>
              <w:bottom w:val="single" w:sz="4" w:space="0" w:color="auto"/>
              <w:right w:val="single" w:sz="4" w:space="0" w:color="auto"/>
            </w:tcBorders>
            <w:shd w:val="clear" w:color="auto" w:fill="auto"/>
            <w:noWrap/>
            <w:tcMar>
              <w:left w:w="58" w:type="dxa"/>
              <w:right w:w="29" w:type="dxa"/>
            </w:tcMar>
            <w:vAlign w:val="center"/>
            <w:hideMark/>
          </w:tcPr>
          <w:p w:rsidR="00764F49" w:rsidRPr="003C7A34" w:rsidRDefault="00764F49" w:rsidP="00764F49">
            <w:pPr>
              <w:rPr>
                <w:color w:val="000000"/>
                <w:sz w:val="18"/>
                <w:szCs w:val="18"/>
              </w:rPr>
            </w:pPr>
            <w:r w:rsidRPr="003C7A34">
              <w:rPr>
                <w:color w:val="000000"/>
                <w:sz w:val="18"/>
                <w:szCs w:val="18"/>
              </w:rPr>
              <w:t xml:space="preserve">Ages 12-20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41,113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47,862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4,591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3,063 </w:t>
            </w:r>
          </w:p>
        </w:tc>
        <w:tc>
          <w:tcPr>
            <w:tcW w:w="829"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96,629 </w:t>
            </w:r>
          </w:p>
        </w:tc>
        <w:tc>
          <w:tcPr>
            <w:tcW w:w="960" w:type="dxa"/>
            <w:tcBorders>
              <w:top w:val="nil"/>
              <w:left w:val="nil"/>
              <w:bottom w:val="single" w:sz="4" w:space="0" w:color="auto"/>
              <w:right w:val="single" w:sz="4" w:space="0" w:color="auto"/>
            </w:tcBorders>
            <w:shd w:val="clear" w:color="auto" w:fill="auto"/>
            <w:noWrap/>
            <w:vAlign w:val="center"/>
            <w:hideMark/>
          </w:tcPr>
          <w:p w:rsidR="00764F49" w:rsidRPr="003C7A34" w:rsidRDefault="00764F49" w:rsidP="00764F49">
            <w:pPr>
              <w:jc w:val="right"/>
              <w:rPr>
                <w:color w:val="000000"/>
                <w:sz w:val="18"/>
                <w:szCs w:val="18"/>
              </w:rPr>
            </w:pPr>
            <w:r w:rsidRPr="003C7A34">
              <w:rPr>
                <w:color w:val="000000"/>
                <w:sz w:val="18"/>
                <w:szCs w:val="18"/>
              </w:rPr>
              <w:t xml:space="preserve">576,757 </w:t>
            </w:r>
          </w:p>
        </w:tc>
      </w:tr>
      <w:tr w:rsidR="00764F49" w:rsidRPr="003C7A34" w:rsidTr="00764F49">
        <w:trPr>
          <w:trHeight w:val="506"/>
        </w:trPr>
        <w:tc>
          <w:tcPr>
            <w:tcW w:w="6545" w:type="dxa"/>
            <w:gridSpan w:val="7"/>
            <w:tcBorders>
              <w:top w:val="single" w:sz="4" w:space="0" w:color="auto"/>
            </w:tcBorders>
            <w:shd w:val="clear" w:color="auto" w:fill="auto"/>
            <w:vAlign w:val="center"/>
            <w:hideMark/>
          </w:tcPr>
          <w:p w:rsidR="00764F49" w:rsidRPr="003C7A34" w:rsidRDefault="00764F49" w:rsidP="00764F49">
            <w:pPr>
              <w:rPr>
                <w:color w:val="000000"/>
                <w:sz w:val="16"/>
                <w:szCs w:val="16"/>
              </w:rPr>
            </w:pPr>
            <w:r w:rsidRPr="003C7A34">
              <w:rPr>
                <w:color w:val="000000"/>
                <w:sz w:val="16"/>
                <w:szCs w:val="16"/>
              </w:rPr>
              <w:t>Source:</w:t>
            </w:r>
            <w:r>
              <w:rPr>
                <w:color w:val="000000"/>
                <w:sz w:val="16"/>
                <w:szCs w:val="16"/>
              </w:rPr>
              <w:t xml:space="preserve"> </w:t>
            </w:r>
            <w:r w:rsidRPr="003C7A34">
              <w:rPr>
                <w:color w:val="000000"/>
                <w:sz w:val="16"/>
                <w:szCs w:val="16"/>
              </w:rPr>
              <w:t>National Center for Health Statist</w:t>
            </w:r>
            <w:r>
              <w:rPr>
                <w:color w:val="000000"/>
                <w:sz w:val="16"/>
                <w:szCs w:val="16"/>
              </w:rPr>
              <w:t xml:space="preserve">ics from 2010 US Census. </w:t>
            </w:r>
            <w:hyperlink r:id="rId8" w:history="1">
              <w:r w:rsidRPr="00F0752F">
                <w:rPr>
                  <w:rStyle w:val="Hyperlink"/>
                  <w:sz w:val="16"/>
                  <w:szCs w:val="16"/>
                </w:rPr>
                <w:t>www.cdc.gov/nchs/nvss/bridged_race.htm</w:t>
              </w:r>
            </w:hyperlink>
            <w:r>
              <w:rPr>
                <w:color w:val="000000"/>
                <w:sz w:val="16"/>
                <w:szCs w:val="16"/>
              </w:rPr>
              <w:t xml:space="preserve"> </w:t>
            </w:r>
            <w:r w:rsidRPr="003C7A34">
              <w:rPr>
                <w:color w:val="000000"/>
                <w:sz w:val="16"/>
                <w:szCs w:val="16"/>
              </w:rPr>
              <w:t>.  Po</w:t>
            </w:r>
            <w:r>
              <w:rPr>
                <w:color w:val="000000"/>
                <w:sz w:val="16"/>
                <w:szCs w:val="16"/>
              </w:rPr>
              <w:t>pulation for age 25 is estimated</w:t>
            </w:r>
            <w:r w:rsidRPr="003C7A34">
              <w:rPr>
                <w:color w:val="000000"/>
                <w:sz w:val="16"/>
                <w:szCs w:val="16"/>
              </w:rPr>
              <w:t xml:space="preserve"> </w:t>
            </w:r>
            <w:r>
              <w:rPr>
                <w:color w:val="000000"/>
                <w:sz w:val="16"/>
                <w:szCs w:val="16"/>
              </w:rPr>
              <w:t>by</w:t>
            </w:r>
            <w:r w:rsidRPr="003C7A34">
              <w:rPr>
                <w:color w:val="000000"/>
                <w:sz w:val="16"/>
                <w:szCs w:val="16"/>
              </w:rPr>
              <w:t xml:space="preserve"> interpolation. </w:t>
            </w:r>
          </w:p>
        </w:tc>
      </w:tr>
    </w:tbl>
    <w:p w:rsidR="00446EF4" w:rsidRDefault="00C8533E" w:rsidP="00446EF4">
      <w:r w:rsidRPr="00C8533E">
        <w:t xml:space="preserve">In 2005, Hurricane Katrina destroyed much of the physical infrastructure of Greater New Orleans, but also greatly damaged social institutions. </w:t>
      </w:r>
      <w:r w:rsidR="00446EF4">
        <w:t xml:space="preserve">One of the principal legacies of Hurricane Katrina is that the New Orleans MSA lost over 10 percent of its population from 2000 to 2010. </w:t>
      </w:r>
      <w:r w:rsidR="009E6FFE" w:rsidRPr="009E6FFE">
        <w:t xml:space="preserve">Many residents who evacuated have not returned. </w:t>
      </w:r>
      <w:r w:rsidR="00446EF4">
        <w:t xml:space="preserve">While the three parishes outside the Metro Area gained population (especially St. Tammany), the Metro Area lost 19 percent of its population, almost 200,000 residents. In particular, Orleans lost almost one-third and St. Bernard almost half of their residents between 2000 and 2010. While population has been increasing, abandoned residential property remains a problem. </w:t>
      </w:r>
    </w:p>
    <w:p w:rsidR="00446EF4" w:rsidRDefault="00446EF4" w:rsidP="00446EF4"/>
    <w:p w:rsidR="00446EF4" w:rsidRDefault="00446EF4" w:rsidP="00446EF4">
      <w:r>
        <w:t xml:space="preserve">The dynamic state of the Metro Area population complicates the calculation of indicators. For instance, in examining trends in rates, it is especially difficult to estimate population denominators. Further, population components (gender, age, </w:t>
      </w:r>
      <w:r>
        <w:lastRenderedPageBreak/>
        <w:t>race, ethnicity, housing and socio-economic status) may be changing. Fortunately, the 2010 US Census provides a useful anchor point. In many cases, the most recent data available from survey and administrative sources are for 2010.</w:t>
      </w:r>
    </w:p>
    <w:p w:rsidR="00446EF4" w:rsidRDefault="00446EF4" w:rsidP="00446EF4"/>
    <w:p w:rsidR="00E81BD9" w:rsidRDefault="00E81BD9" w:rsidP="00722A7F">
      <w:bookmarkStart w:id="0" w:name="_GoBack"/>
      <w:bookmarkEnd w:id="0"/>
    </w:p>
    <w:p w:rsidR="004A580F" w:rsidRDefault="004A580F" w:rsidP="00722A7F"/>
    <w:p w:rsidR="004A580F" w:rsidRDefault="004A580F" w:rsidP="004A580F">
      <w:pPr>
        <w:rPr>
          <w:b/>
        </w:rPr>
      </w:pPr>
      <w:r w:rsidRPr="004A580F">
        <w:rPr>
          <w:b/>
        </w:rPr>
        <w:t>Contact for Further Information</w:t>
      </w:r>
    </w:p>
    <w:p w:rsidR="004A580F" w:rsidRDefault="004A580F" w:rsidP="004A580F"/>
    <w:p w:rsidR="005D3AA9" w:rsidRDefault="005D3AA9" w:rsidP="004A580F">
      <w:hyperlink r:id="rId9" w:history="1">
        <w:r w:rsidRPr="00113158">
          <w:rPr>
            <w:rStyle w:val="Hyperlink"/>
          </w:rPr>
          <w:t>http://www.gnocdc.org/</w:t>
        </w:r>
      </w:hyperlink>
    </w:p>
    <w:p w:rsidR="004A580F" w:rsidRDefault="00D67F39" w:rsidP="004A580F">
      <w:hyperlink r:id="rId10" w:history="1">
        <w:r w:rsidRPr="00113158">
          <w:rPr>
            <w:rStyle w:val="Hyperlink"/>
          </w:rPr>
          <w:t>https://data.nola.gov/</w:t>
        </w:r>
      </w:hyperlink>
    </w:p>
    <w:p w:rsidR="00D67F39" w:rsidRDefault="00C161A6" w:rsidP="004A580F">
      <w:hyperlink r:id="rId11" w:history="1">
        <w:r w:rsidRPr="00113158">
          <w:rPr>
            <w:rStyle w:val="Hyperlink"/>
          </w:rPr>
          <w:t>http://lphi.org</w:t>
        </w:r>
      </w:hyperlink>
    </w:p>
    <w:p w:rsidR="00C161A6" w:rsidRPr="004A580F" w:rsidRDefault="00C161A6" w:rsidP="004A580F"/>
    <w:p w:rsidR="00D67F39" w:rsidRDefault="00D67F39" w:rsidP="004A580F"/>
    <w:p w:rsidR="004A580F" w:rsidRPr="004A580F" w:rsidRDefault="004A580F" w:rsidP="004A580F">
      <w:r w:rsidRPr="004A580F">
        <w:t>Editor: Robert J Gallati (</w:t>
      </w:r>
      <w:hyperlink r:id="rId12" w:history="1">
        <w:r w:rsidRPr="004A580F">
          <w:rPr>
            <w:rStyle w:val="Hyperlink"/>
          </w:rPr>
          <w:t>rjgallati@yahoo.com</w:t>
        </w:r>
      </w:hyperlink>
      <w:r w:rsidRPr="004A580F">
        <w:t>), updated: 1</w:t>
      </w:r>
      <w:r>
        <w:t>2</w:t>
      </w:r>
      <w:r w:rsidRPr="004A580F">
        <w:t>/31/1</w:t>
      </w:r>
      <w:r>
        <w:t>3</w:t>
      </w:r>
    </w:p>
    <w:p w:rsidR="004A580F" w:rsidRDefault="004A580F" w:rsidP="00722A7F"/>
    <w:sectPr w:rsidR="004A580F">
      <w:headerReference w:type="default" r:id="rId13"/>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1BA" w:rsidRDefault="00DD21BA" w:rsidP="00446EF4">
      <w:r>
        <w:separator/>
      </w:r>
    </w:p>
  </w:endnote>
  <w:endnote w:type="continuationSeparator" w:id="0">
    <w:p w:rsidR="00DD21BA" w:rsidRDefault="00DD21BA" w:rsidP="0044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2B" w:rsidRDefault="00BB072B">
    <w:pPr>
      <w:pStyle w:val="Footer"/>
    </w:pPr>
    <w:r w:rsidRPr="006856C3">
      <w:rPr>
        <w:sz w:val="18"/>
        <w:szCs w:val="18"/>
      </w:rPr>
      <w:fldChar w:fldCharType="begin"/>
    </w:r>
    <w:r w:rsidRPr="006856C3">
      <w:rPr>
        <w:sz w:val="18"/>
        <w:szCs w:val="18"/>
      </w:rPr>
      <w:instrText xml:space="preserve"> FILENAME   \* MERGEFORMAT </w:instrText>
    </w:r>
    <w:r w:rsidRPr="006856C3">
      <w:rPr>
        <w:sz w:val="18"/>
        <w:szCs w:val="18"/>
      </w:rPr>
      <w:fldChar w:fldCharType="separate"/>
    </w:r>
    <w:r w:rsidR="004A580F">
      <w:rPr>
        <w:noProof/>
        <w:sz w:val="18"/>
        <w:szCs w:val="18"/>
      </w:rPr>
      <w:t>2-0101_GNO-Pop-Geo_200131231.docx</w:t>
    </w:r>
    <w:r w:rsidRPr="006856C3">
      <w:rPr>
        <w:sz w:val="18"/>
        <w:szCs w:val="18"/>
      </w:rPr>
      <w:fldChar w:fldCharType="end"/>
    </w:r>
    <w:r>
      <w:tab/>
    </w:r>
    <w:r>
      <w:fldChar w:fldCharType="begin"/>
    </w:r>
    <w:r>
      <w:instrText xml:space="preserve"> PAGE   \* MERGEFORMAT </w:instrText>
    </w:r>
    <w:r>
      <w:fldChar w:fldCharType="separate"/>
    </w:r>
    <w:r w:rsidR="00161DEB">
      <w:rPr>
        <w:noProof/>
      </w:rPr>
      <w:t>1</w:t>
    </w:r>
    <w:r>
      <w:fldChar w:fldCharType="end"/>
    </w:r>
    <w:r>
      <w:t xml:space="preserve"> of </w:t>
    </w:r>
    <w:fldSimple w:instr=" NUMPAGES   \* MERGEFORMAT ">
      <w:r w:rsidR="00161DEB">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1BA" w:rsidRDefault="00DD21BA" w:rsidP="00446EF4">
      <w:r>
        <w:separator/>
      </w:r>
    </w:p>
  </w:footnote>
  <w:footnote w:type="continuationSeparator" w:id="0">
    <w:p w:rsidR="00DD21BA" w:rsidRDefault="00DD21BA" w:rsidP="00446EF4">
      <w:r>
        <w:continuationSeparator/>
      </w:r>
    </w:p>
  </w:footnote>
  <w:footnote w:id="1">
    <w:p w:rsidR="00446EF4" w:rsidRDefault="00446EF4" w:rsidP="00446EF4">
      <w:pPr>
        <w:pStyle w:val="FootnoteText"/>
      </w:pPr>
      <w:r>
        <w:rPr>
          <w:rStyle w:val="FootnoteReference"/>
        </w:rPr>
        <w:footnoteRef/>
      </w:r>
      <w:r>
        <w:t xml:space="preserve"> For purposes of substance abuse, mental health and developmental disability services, the Metropolitan Human Services District serves Orleans, St. Bernard and Plaquemines parishes while Jefferson Parish is served by the Jefferson Parish Human Services Authority. Jefferson parish is sometimes referred to as Region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3A" w:rsidRDefault="00906A3A" w:rsidP="00906A3A">
    <w:pPr>
      <w:pStyle w:val="Header"/>
      <w:rPr>
        <w:b/>
      </w:rPr>
    </w:pPr>
    <w:r>
      <w:rPr>
        <w:b/>
      </w:rPr>
      <w:t xml:space="preserve">Greater New Orleans </w:t>
    </w:r>
    <w:r w:rsidRPr="006E4BC1">
      <w:rPr>
        <w:b/>
      </w:rPr>
      <w:t xml:space="preserve">Community Substance </w:t>
    </w:r>
    <w:r>
      <w:rPr>
        <w:b/>
      </w:rPr>
      <w:t>U</w:t>
    </w:r>
    <w:r w:rsidRPr="006E4BC1">
      <w:rPr>
        <w:b/>
      </w:rPr>
      <w:t>se Health Profile</w:t>
    </w:r>
  </w:p>
  <w:p w:rsidR="00906A3A" w:rsidRPr="00906A3A" w:rsidRDefault="00906A3A">
    <w:pPr>
      <w:pStyle w:val="Header"/>
      <w:rPr>
        <w:b/>
      </w:rPr>
    </w:pPr>
    <w:r w:rsidRPr="00906A3A">
      <w:rPr>
        <w:b/>
      </w:rPr>
      <w:t xml:space="preserve">Population and Geographical Context </w:t>
    </w:r>
    <w:r w:rsidRPr="008B3091">
      <w:rPr>
        <w:b/>
      </w:rPr>
      <w:t xml:space="preserve">– </w:t>
    </w:r>
    <w:r>
      <w:rPr>
        <w:b/>
      </w:rPr>
      <w:t>Greater New Orleans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5363D"/>
    <w:rsid w:val="000726C0"/>
    <w:rsid w:val="000C092D"/>
    <w:rsid w:val="001132B6"/>
    <w:rsid w:val="00161DEB"/>
    <w:rsid w:val="00202AD8"/>
    <w:rsid w:val="002318EB"/>
    <w:rsid w:val="002517AA"/>
    <w:rsid w:val="002A65CC"/>
    <w:rsid w:val="002B140C"/>
    <w:rsid w:val="002C5D2D"/>
    <w:rsid w:val="003348D2"/>
    <w:rsid w:val="00446EF4"/>
    <w:rsid w:val="004A474C"/>
    <w:rsid w:val="004A580F"/>
    <w:rsid w:val="005917EF"/>
    <w:rsid w:val="005D3AA9"/>
    <w:rsid w:val="00650C16"/>
    <w:rsid w:val="00684CF0"/>
    <w:rsid w:val="00693BBB"/>
    <w:rsid w:val="00694BCF"/>
    <w:rsid w:val="006A65C8"/>
    <w:rsid w:val="006B22A9"/>
    <w:rsid w:val="006F293B"/>
    <w:rsid w:val="00722A7F"/>
    <w:rsid w:val="007439F1"/>
    <w:rsid w:val="007619DF"/>
    <w:rsid w:val="00764F49"/>
    <w:rsid w:val="008020DA"/>
    <w:rsid w:val="0082312F"/>
    <w:rsid w:val="008302C3"/>
    <w:rsid w:val="008B67A8"/>
    <w:rsid w:val="008D578E"/>
    <w:rsid w:val="008F74AA"/>
    <w:rsid w:val="00906A3A"/>
    <w:rsid w:val="009D1DAB"/>
    <w:rsid w:val="009E6FFE"/>
    <w:rsid w:val="00A02D06"/>
    <w:rsid w:val="00AC3FD1"/>
    <w:rsid w:val="00AD6173"/>
    <w:rsid w:val="00BB072B"/>
    <w:rsid w:val="00C161A6"/>
    <w:rsid w:val="00C17E6A"/>
    <w:rsid w:val="00C4150C"/>
    <w:rsid w:val="00C42104"/>
    <w:rsid w:val="00C64A71"/>
    <w:rsid w:val="00C8533E"/>
    <w:rsid w:val="00CC58D0"/>
    <w:rsid w:val="00CF38F4"/>
    <w:rsid w:val="00D146B2"/>
    <w:rsid w:val="00D66870"/>
    <w:rsid w:val="00D67F39"/>
    <w:rsid w:val="00DD21BA"/>
    <w:rsid w:val="00E77285"/>
    <w:rsid w:val="00E81BD9"/>
    <w:rsid w:val="00E82620"/>
    <w:rsid w:val="00E8405F"/>
    <w:rsid w:val="00F94B0C"/>
    <w:rsid w:val="00FE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styleId="FootnoteText">
    <w:name w:val="footnote text"/>
    <w:basedOn w:val="Normal"/>
    <w:link w:val="FootnoteTextChar"/>
    <w:uiPriority w:val="99"/>
    <w:semiHidden/>
    <w:unhideWhenUsed/>
    <w:rsid w:val="00446EF4"/>
    <w:rPr>
      <w:sz w:val="20"/>
    </w:rPr>
  </w:style>
  <w:style w:type="character" w:customStyle="1" w:styleId="FootnoteTextChar">
    <w:name w:val="Footnote Text Char"/>
    <w:basedOn w:val="DefaultParagraphFont"/>
    <w:link w:val="FootnoteText"/>
    <w:uiPriority w:val="99"/>
    <w:semiHidden/>
    <w:rsid w:val="00446EF4"/>
  </w:style>
  <w:style w:type="character" w:styleId="FootnoteReference">
    <w:name w:val="footnote reference"/>
    <w:basedOn w:val="DefaultParagraphFont"/>
    <w:uiPriority w:val="99"/>
    <w:semiHidden/>
    <w:unhideWhenUsed/>
    <w:rsid w:val="00446EF4"/>
    <w:rPr>
      <w:vertAlign w:val="superscript"/>
    </w:rPr>
  </w:style>
  <w:style w:type="character" w:styleId="Hyperlink">
    <w:name w:val="Hyperlink"/>
    <w:basedOn w:val="DefaultParagraphFont"/>
    <w:uiPriority w:val="99"/>
    <w:unhideWhenUsed/>
    <w:rsid w:val="00446EF4"/>
    <w:rPr>
      <w:color w:val="0000FF" w:themeColor="hyperlink"/>
      <w:u w:val="single"/>
    </w:rPr>
  </w:style>
  <w:style w:type="paragraph" w:styleId="Header">
    <w:name w:val="header"/>
    <w:basedOn w:val="Normal"/>
    <w:link w:val="HeaderChar"/>
    <w:uiPriority w:val="99"/>
    <w:unhideWhenUsed/>
    <w:rsid w:val="00BB072B"/>
    <w:pPr>
      <w:tabs>
        <w:tab w:val="center" w:pos="4680"/>
        <w:tab w:val="right" w:pos="9360"/>
      </w:tabs>
    </w:pPr>
  </w:style>
  <w:style w:type="character" w:customStyle="1" w:styleId="HeaderChar">
    <w:name w:val="Header Char"/>
    <w:basedOn w:val="DefaultParagraphFont"/>
    <w:link w:val="Header"/>
    <w:uiPriority w:val="99"/>
    <w:rsid w:val="00BB072B"/>
    <w:rPr>
      <w:sz w:val="24"/>
    </w:rPr>
  </w:style>
  <w:style w:type="paragraph" w:styleId="Footer">
    <w:name w:val="footer"/>
    <w:basedOn w:val="Normal"/>
    <w:link w:val="FooterChar"/>
    <w:uiPriority w:val="99"/>
    <w:unhideWhenUsed/>
    <w:rsid w:val="00BB072B"/>
    <w:pPr>
      <w:tabs>
        <w:tab w:val="center" w:pos="4680"/>
        <w:tab w:val="right" w:pos="9360"/>
      </w:tabs>
    </w:pPr>
  </w:style>
  <w:style w:type="character" w:customStyle="1" w:styleId="FooterChar">
    <w:name w:val="Footer Char"/>
    <w:basedOn w:val="DefaultParagraphFont"/>
    <w:link w:val="Footer"/>
    <w:uiPriority w:val="99"/>
    <w:rsid w:val="00BB072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styleId="FootnoteText">
    <w:name w:val="footnote text"/>
    <w:basedOn w:val="Normal"/>
    <w:link w:val="FootnoteTextChar"/>
    <w:uiPriority w:val="99"/>
    <w:semiHidden/>
    <w:unhideWhenUsed/>
    <w:rsid w:val="00446EF4"/>
    <w:rPr>
      <w:sz w:val="20"/>
    </w:rPr>
  </w:style>
  <w:style w:type="character" w:customStyle="1" w:styleId="FootnoteTextChar">
    <w:name w:val="Footnote Text Char"/>
    <w:basedOn w:val="DefaultParagraphFont"/>
    <w:link w:val="FootnoteText"/>
    <w:uiPriority w:val="99"/>
    <w:semiHidden/>
    <w:rsid w:val="00446EF4"/>
  </w:style>
  <w:style w:type="character" w:styleId="FootnoteReference">
    <w:name w:val="footnote reference"/>
    <w:basedOn w:val="DefaultParagraphFont"/>
    <w:uiPriority w:val="99"/>
    <w:semiHidden/>
    <w:unhideWhenUsed/>
    <w:rsid w:val="00446EF4"/>
    <w:rPr>
      <w:vertAlign w:val="superscript"/>
    </w:rPr>
  </w:style>
  <w:style w:type="character" w:styleId="Hyperlink">
    <w:name w:val="Hyperlink"/>
    <w:basedOn w:val="DefaultParagraphFont"/>
    <w:uiPriority w:val="99"/>
    <w:unhideWhenUsed/>
    <w:rsid w:val="00446EF4"/>
    <w:rPr>
      <w:color w:val="0000FF" w:themeColor="hyperlink"/>
      <w:u w:val="single"/>
    </w:rPr>
  </w:style>
  <w:style w:type="paragraph" w:styleId="Header">
    <w:name w:val="header"/>
    <w:basedOn w:val="Normal"/>
    <w:link w:val="HeaderChar"/>
    <w:uiPriority w:val="99"/>
    <w:unhideWhenUsed/>
    <w:rsid w:val="00BB072B"/>
    <w:pPr>
      <w:tabs>
        <w:tab w:val="center" w:pos="4680"/>
        <w:tab w:val="right" w:pos="9360"/>
      </w:tabs>
    </w:pPr>
  </w:style>
  <w:style w:type="character" w:customStyle="1" w:styleId="HeaderChar">
    <w:name w:val="Header Char"/>
    <w:basedOn w:val="DefaultParagraphFont"/>
    <w:link w:val="Header"/>
    <w:uiPriority w:val="99"/>
    <w:rsid w:val="00BB072B"/>
    <w:rPr>
      <w:sz w:val="24"/>
    </w:rPr>
  </w:style>
  <w:style w:type="paragraph" w:styleId="Footer">
    <w:name w:val="footer"/>
    <w:basedOn w:val="Normal"/>
    <w:link w:val="FooterChar"/>
    <w:uiPriority w:val="99"/>
    <w:unhideWhenUsed/>
    <w:rsid w:val="00BB072B"/>
    <w:pPr>
      <w:tabs>
        <w:tab w:val="center" w:pos="4680"/>
        <w:tab w:val="right" w:pos="9360"/>
      </w:tabs>
    </w:pPr>
  </w:style>
  <w:style w:type="character" w:customStyle="1" w:styleId="FooterChar">
    <w:name w:val="Footer Char"/>
    <w:basedOn w:val="DefaultParagraphFont"/>
    <w:link w:val="Footer"/>
    <w:uiPriority w:val="99"/>
    <w:rsid w:val="00BB07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vss/bridged_race.ht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jgallati@yaho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phi.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ata.nola.gov/" TargetMode="External"/><Relationship Id="rId4" Type="http://schemas.openxmlformats.org/officeDocument/2006/relationships/settings" Target="settings.xml"/><Relationship Id="rId9" Type="http://schemas.openxmlformats.org/officeDocument/2006/relationships/hyperlink" Target="http://www.gnocdc.or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36</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3</cp:revision>
  <cp:lastPrinted>2011-10-11T16:30:00Z</cp:lastPrinted>
  <dcterms:created xsi:type="dcterms:W3CDTF">2014-02-13T13:38:00Z</dcterms:created>
  <dcterms:modified xsi:type="dcterms:W3CDTF">2014-02-13T14:13:00Z</dcterms:modified>
</cp:coreProperties>
</file>