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BC1" w:rsidRDefault="006E4BC1" w:rsidP="00034184">
      <w:pPr>
        <w:jc w:val="center"/>
        <w:rPr>
          <w:b/>
          <w:sz w:val="28"/>
          <w:szCs w:val="28"/>
        </w:rPr>
      </w:pPr>
    </w:p>
    <w:p w:rsidR="00932C32" w:rsidRPr="00932C32" w:rsidRDefault="00932C32" w:rsidP="00932C32">
      <w:pPr>
        <w:jc w:val="center"/>
        <w:rPr>
          <w:b/>
          <w:sz w:val="28"/>
          <w:szCs w:val="28"/>
        </w:rPr>
      </w:pPr>
      <w:r w:rsidRPr="00932C32">
        <w:rPr>
          <w:b/>
          <w:sz w:val="28"/>
          <w:szCs w:val="28"/>
        </w:rPr>
        <w:t>Drug Threat Assessment for the Gulf Coast Region</w:t>
      </w:r>
    </w:p>
    <w:p w:rsidR="000F7581" w:rsidRDefault="000F7581" w:rsidP="000F7581"/>
    <w:p w:rsidR="00932C32" w:rsidRDefault="00932C32" w:rsidP="000F7581"/>
    <w:p w:rsidR="00932C32" w:rsidRDefault="00932C32" w:rsidP="00932C32">
      <w:r>
        <w:t xml:space="preserve">The Gulf Coast High Intensity Drug Trafficking Area (HIDTA) program </w:t>
      </w:r>
      <w:r w:rsidR="009572D2">
        <w:t xml:space="preserve">involves </w:t>
      </w:r>
      <w:r>
        <w:t>state and local law enforcement officials from 26 counties/parishes in four states: Louisiana, Mississippi, Alabama</w:t>
      </w:r>
      <w:r w:rsidR="009572D2">
        <w:t>,</w:t>
      </w:r>
      <w:r>
        <w:t xml:space="preserve"> Arkansas</w:t>
      </w:r>
      <w:r w:rsidR="009572D2">
        <w:t xml:space="preserve"> and </w:t>
      </w:r>
      <w:r w:rsidR="00F310E1">
        <w:t>Tennessee</w:t>
      </w:r>
      <w:r>
        <w:t xml:space="preserve">. In addition to sharing intelligence, the HIDTA produces an annual Drug Threat Assessment for the region. The Gulf Coast is a corridor for transporting illicit drugs from the Mexican border areas to the northeast and from Florida to the west and mid-west. Drugs may also enter the region through the Port of New Orleans and other ports along the Gulf Coast as well as by commercial airlines and other carriers. The most current information available is the </w:t>
      </w:r>
      <w:r w:rsidR="009572D2">
        <w:t xml:space="preserve">2014 </w:t>
      </w:r>
      <w:r>
        <w:t>Drug Threat Assessment</w:t>
      </w:r>
      <w:r w:rsidR="009572D2">
        <w:t>.</w:t>
      </w:r>
      <w:r>
        <w:rPr>
          <w:rStyle w:val="FootnoteReference"/>
        </w:rPr>
        <w:footnoteReference w:id="1"/>
      </w:r>
    </w:p>
    <w:p w:rsidR="00932C32" w:rsidRDefault="00932C32" w:rsidP="00932C32"/>
    <w:p w:rsidR="00932C32" w:rsidRDefault="00932C32" w:rsidP="00932C32">
      <w:pPr>
        <w:rPr>
          <w:lang/>
        </w:rPr>
      </w:pPr>
      <w:r>
        <w:rPr>
          <w:u w:val="single"/>
          <w:lang/>
        </w:rPr>
        <w:t>Cocaine</w:t>
      </w:r>
      <w:r>
        <w:rPr>
          <w:lang/>
        </w:rPr>
        <w:t xml:space="preserve"> is the greatest drug threat to the Gulf Coast HIDTA region because of its </w:t>
      </w:r>
      <w:r>
        <w:t xml:space="preserve">contribution to both violent and property crime, and its </w:t>
      </w:r>
      <w:r>
        <w:rPr>
          <w:lang/>
        </w:rPr>
        <w:t>widespread availability</w:t>
      </w:r>
      <w:r>
        <w:t xml:space="preserve">, with </w:t>
      </w:r>
      <w:r>
        <w:rPr>
          <w:lang/>
        </w:rPr>
        <w:t>strong and stable supplies of cocaine to most drug markets in the region</w:t>
      </w:r>
      <w:r>
        <w:t>.</w:t>
      </w:r>
      <w:r>
        <w:rPr>
          <w:lang/>
        </w:rPr>
        <w:t xml:space="preserve"> Cocaine seizures in the Gulf Coast HIDTA region </w:t>
      </w:r>
      <w:r>
        <w:t xml:space="preserve">totaled </w:t>
      </w:r>
      <w:r w:rsidR="00627AF5">
        <w:t>608</w:t>
      </w:r>
      <w:r>
        <w:t xml:space="preserve"> pounds </w:t>
      </w:r>
      <w:r>
        <w:rPr>
          <w:lang/>
        </w:rPr>
        <w:t>in 201</w:t>
      </w:r>
      <w:r w:rsidR="00627AF5">
        <w:t>2</w:t>
      </w:r>
      <w:r>
        <w:rPr>
          <w:lang/>
        </w:rPr>
        <w:t>—</w:t>
      </w:r>
      <w:r w:rsidR="00627AF5">
        <w:t>down</w:t>
      </w:r>
      <w:r>
        <w:rPr>
          <w:lang/>
        </w:rPr>
        <w:t xml:space="preserve"> from</w:t>
      </w:r>
      <w:r>
        <w:t xml:space="preserve"> </w:t>
      </w:r>
      <w:r w:rsidR="00627AF5">
        <w:t>1,500</w:t>
      </w:r>
      <w:r>
        <w:t xml:space="preserve"> pounds in</w:t>
      </w:r>
      <w:r>
        <w:rPr>
          <w:lang/>
        </w:rPr>
        <w:t xml:space="preserve"> 20</w:t>
      </w:r>
      <w:r>
        <w:t>1</w:t>
      </w:r>
      <w:r w:rsidR="00627AF5">
        <w:t>1</w:t>
      </w:r>
      <w:r>
        <w:rPr>
          <w:lang/>
        </w:rPr>
        <w:t xml:space="preserve">. </w:t>
      </w:r>
      <w:r>
        <w:t>Law</w:t>
      </w:r>
      <w:r>
        <w:rPr>
          <w:lang/>
        </w:rPr>
        <w:t xml:space="preserve"> enforcement offic</w:t>
      </w:r>
      <w:r>
        <w:t xml:space="preserve">ials </w:t>
      </w:r>
      <w:r>
        <w:rPr>
          <w:lang/>
        </w:rPr>
        <w:t>report that cocaine is available in sufficient quantities to meet demand.</w:t>
      </w:r>
    </w:p>
    <w:p w:rsidR="00932C32" w:rsidRDefault="00932C32" w:rsidP="00932C32"/>
    <w:p w:rsidR="00932C32" w:rsidRDefault="00932C32" w:rsidP="00932C32">
      <w:r>
        <w:t xml:space="preserve">Availability of </w:t>
      </w:r>
      <w:r>
        <w:rPr>
          <w:u w:val="single"/>
          <w:lang/>
        </w:rPr>
        <w:t>methamphetamine</w:t>
      </w:r>
      <w:r>
        <w:rPr>
          <w:lang/>
        </w:rPr>
        <w:t xml:space="preserve"> is consistently high throughout most of the Gulf Coast HIDTA region. </w:t>
      </w:r>
      <w:r w:rsidR="009572D2" w:rsidRPr="009572D2">
        <w:t xml:space="preserve">The quantity of methamphetamine seized in the Gulf Coast region totaled </w:t>
      </w:r>
      <w:r w:rsidR="002147F3">
        <w:t>7</w:t>
      </w:r>
      <w:r w:rsidR="009572D2" w:rsidRPr="009572D2">
        <w:t>0 pounds in 201</w:t>
      </w:r>
      <w:r w:rsidR="009572D2">
        <w:t xml:space="preserve">2, a </w:t>
      </w:r>
      <w:r w:rsidR="002147F3">
        <w:t>de</w:t>
      </w:r>
      <w:r w:rsidR="009572D2">
        <w:t xml:space="preserve">crease </w:t>
      </w:r>
      <w:r w:rsidR="009572D2" w:rsidRPr="009572D2">
        <w:t xml:space="preserve">from </w:t>
      </w:r>
      <w:r w:rsidR="009572D2">
        <w:t>1</w:t>
      </w:r>
      <w:r w:rsidR="002147F3">
        <w:t>10</w:t>
      </w:r>
      <w:r w:rsidR="009572D2" w:rsidRPr="009572D2">
        <w:t xml:space="preserve"> pounds in 201</w:t>
      </w:r>
      <w:r w:rsidR="009572D2">
        <w:t>1</w:t>
      </w:r>
      <w:r w:rsidR="009572D2" w:rsidRPr="009572D2">
        <w:t>.</w:t>
      </w:r>
      <w:r w:rsidR="009572D2">
        <w:t xml:space="preserve"> </w:t>
      </w:r>
      <w:r w:rsidR="002147F3">
        <w:t xml:space="preserve">This may reflect a move to smaller scale production methods. </w:t>
      </w:r>
      <w:r>
        <w:rPr>
          <w:lang/>
        </w:rPr>
        <w:t>Most of the methamphetamine available in the Gulf Coast HIDTA region is produced locally.</w:t>
      </w:r>
      <w:r>
        <w:t xml:space="preserve"> </w:t>
      </w:r>
      <w:r w:rsidR="00627AF5">
        <w:t>L</w:t>
      </w:r>
      <w:r>
        <w:t>ocal producers are now using a “one pot” method so that small amounts of methamphetamine can actually be produced in a large plastic soda bottle, “shake and bake.” Local producers employ users to purchase small quantities of pseudo-ephedrine at multiple pharmacies; this is called “smurfing.” Small scale production may make urban areas more vulnerable as potential production sites and consumption areas.</w:t>
      </w:r>
    </w:p>
    <w:p w:rsidR="00932C32" w:rsidRDefault="00932C32" w:rsidP="00932C32">
      <w:r>
        <w:rPr>
          <w:lang/>
        </w:rPr>
        <w:t xml:space="preserve"> </w:t>
      </w:r>
    </w:p>
    <w:p w:rsidR="00932C32" w:rsidRPr="00627AF5" w:rsidRDefault="00932C32" w:rsidP="00ED455E">
      <w:r>
        <w:rPr>
          <w:lang/>
        </w:rPr>
        <w:t xml:space="preserve">The availability and abuse of </w:t>
      </w:r>
      <w:r>
        <w:rPr>
          <w:u w:val="single"/>
          <w:lang/>
        </w:rPr>
        <w:t>prescription opioids</w:t>
      </w:r>
      <w:r>
        <w:rPr>
          <w:lang/>
        </w:rPr>
        <w:t xml:space="preserve"> have increased in the Gulf Coast HIDTA region. Law enforcement officers report that increased diversion of </w:t>
      </w:r>
      <w:r>
        <w:t>controlled prescription drugs (</w:t>
      </w:r>
      <w:r>
        <w:rPr>
          <w:lang/>
        </w:rPr>
        <w:t>CPDs</w:t>
      </w:r>
      <w:r>
        <w:t xml:space="preserve">) </w:t>
      </w:r>
      <w:r>
        <w:rPr>
          <w:lang/>
        </w:rPr>
        <w:t xml:space="preserve">from rogue pain management clinics (commonly referred to as pill mills) in Florida and Texas has led to increased availability and abuse of these drugs in the Gulf Coast HIDTA region. Officers report that local residents often travel to Florida or Texas to acquire prescription drugs at pill mills and either transport them back by car or, in an attempt to thwart highway interdiction operations, mail the drugs to their home addresses. In addition, some law enforcement officials report that distributors and abusers are diverting CPDs through local doctor-shopping, prescription fraud, and pharmacy robberies. </w:t>
      </w:r>
      <w:r w:rsidR="00ED455E" w:rsidRPr="00ED455E">
        <w:rPr>
          <w:lang/>
        </w:rPr>
        <w:t>The enactment of new regulations for pain management clinics in Louisiana has diminished their</w:t>
      </w:r>
      <w:r w:rsidR="00ED455E">
        <w:t xml:space="preserve"> </w:t>
      </w:r>
      <w:r w:rsidR="00ED455E" w:rsidRPr="00ED455E">
        <w:rPr>
          <w:lang/>
        </w:rPr>
        <w:t xml:space="preserve">standing as a major source of supply in the state. </w:t>
      </w:r>
      <w:r w:rsidR="00627AF5">
        <w:t xml:space="preserve">Pharmaceutical drug theft losses (DTL) reported in Louisiana for the year ending April 2013 included: armed robberies (4), burglaries (21), employee theft (137) and customer theft (5). Addiction to prescription </w:t>
      </w:r>
      <w:proofErr w:type="spellStart"/>
      <w:r w:rsidR="00627AF5">
        <w:t>opioids</w:t>
      </w:r>
      <w:proofErr w:type="spellEnd"/>
      <w:r w:rsidR="00627AF5">
        <w:t xml:space="preserve"> may lead to heroin use when heroin is more available </w:t>
      </w:r>
      <w:r w:rsidR="00ED455E">
        <w:t>or</w:t>
      </w:r>
      <w:r w:rsidR="00627AF5">
        <w:t xml:space="preserve"> less expensive.</w:t>
      </w:r>
    </w:p>
    <w:p w:rsidR="00ED455E" w:rsidRDefault="00ED455E" w:rsidP="006F2D37">
      <w:pPr>
        <w:autoSpaceDE w:val="0"/>
        <w:autoSpaceDN w:val="0"/>
        <w:adjustRightInd w:val="0"/>
        <w:snapToGrid w:val="0"/>
        <w:rPr>
          <w:color w:val="000000"/>
          <w:szCs w:val="24"/>
        </w:rPr>
      </w:pPr>
    </w:p>
    <w:p w:rsidR="006F2D37" w:rsidRPr="006F2D37" w:rsidRDefault="006F2D37" w:rsidP="006F2D37">
      <w:pPr>
        <w:autoSpaceDE w:val="0"/>
        <w:autoSpaceDN w:val="0"/>
        <w:adjustRightInd w:val="0"/>
        <w:snapToGrid w:val="0"/>
        <w:rPr>
          <w:color w:val="000000"/>
          <w:szCs w:val="24"/>
          <w:lang/>
        </w:rPr>
      </w:pPr>
      <w:r>
        <w:rPr>
          <w:color w:val="000000"/>
          <w:szCs w:val="24"/>
        </w:rPr>
        <w:lastRenderedPageBreak/>
        <w:t>Although</w:t>
      </w:r>
      <w:r w:rsidRPr="006F2D37">
        <w:rPr>
          <w:color w:val="000000"/>
          <w:szCs w:val="24"/>
          <w:lang/>
        </w:rPr>
        <w:t xml:space="preserve"> </w:t>
      </w:r>
      <w:r w:rsidRPr="006F2D37">
        <w:rPr>
          <w:color w:val="000000"/>
          <w:szCs w:val="24"/>
          <w:u w:val="single"/>
          <w:lang/>
        </w:rPr>
        <w:t>heroin</w:t>
      </w:r>
      <w:r w:rsidRPr="006F2D37">
        <w:rPr>
          <w:color w:val="000000"/>
          <w:szCs w:val="24"/>
          <w:lang/>
        </w:rPr>
        <w:t xml:space="preserve"> availability is </w:t>
      </w:r>
      <w:r>
        <w:rPr>
          <w:color w:val="000000"/>
          <w:szCs w:val="24"/>
        </w:rPr>
        <w:t xml:space="preserve">reportedly </w:t>
      </w:r>
      <w:r w:rsidRPr="006F2D37">
        <w:rPr>
          <w:color w:val="000000"/>
          <w:szCs w:val="24"/>
          <w:lang/>
        </w:rPr>
        <w:t xml:space="preserve">low </w:t>
      </w:r>
      <w:r>
        <w:rPr>
          <w:color w:val="000000"/>
          <w:szCs w:val="24"/>
        </w:rPr>
        <w:t xml:space="preserve">in the Gulf Coast region </w:t>
      </w:r>
      <w:r w:rsidRPr="006F2D37">
        <w:rPr>
          <w:color w:val="000000"/>
          <w:szCs w:val="24"/>
          <w:lang/>
        </w:rPr>
        <w:t>and poses a l</w:t>
      </w:r>
      <w:r>
        <w:rPr>
          <w:color w:val="000000"/>
          <w:szCs w:val="24"/>
          <w:lang/>
        </w:rPr>
        <w:t>ow threat to the region overall</w:t>
      </w:r>
      <w:r w:rsidRPr="006F2D37">
        <w:rPr>
          <w:color w:val="000000"/>
          <w:szCs w:val="24"/>
          <w:lang/>
        </w:rPr>
        <w:t>, heroin is highly available and a significant threat in the New Orleans area. Heroin is viewed as one of the most significant drug problems impacting homicides in Orleans Parish.</w:t>
      </w:r>
      <w:r>
        <w:rPr>
          <w:color w:val="000000"/>
          <w:szCs w:val="24"/>
        </w:rPr>
        <w:t xml:space="preserve"> Ethnically </w:t>
      </w:r>
      <w:r w:rsidRPr="006F2D37">
        <w:rPr>
          <w:color w:val="000000"/>
          <w:szCs w:val="24"/>
          <w:lang/>
        </w:rPr>
        <w:t xml:space="preserve">Black </w:t>
      </w:r>
      <w:r>
        <w:rPr>
          <w:color w:val="000000"/>
          <w:szCs w:val="24"/>
        </w:rPr>
        <w:t>drug trafficking organizations (</w:t>
      </w:r>
      <w:r w:rsidRPr="006F2D37">
        <w:rPr>
          <w:color w:val="000000"/>
          <w:szCs w:val="24"/>
          <w:lang/>
        </w:rPr>
        <w:t>DTOs</w:t>
      </w:r>
      <w:r>
        <w:rPr>
          <w:color w:val="000000"/>
          <w:szCs w:val="24"/>
        </w:rPr>
        <w:t>)</w:t>
      </w:r>
      <w:r w:rsidRPr="006F2D37">
        <w:rPr>
          <w:color w:val="000000"/>
          <w:szCs w:val="24"/>
          <w:lang/>
        </w:rPr>
        <w:t xml:space="preserve"> in New Orleans are increasingly switching to heroin distribution as their principle product</w:t>
      </w:r>
      <w:r>
        <w:rPr>
          <w:color w:val="000000"/>
          <w:szCs w:val="24"/>
        </w:rPr>
        <w:t xml:space="preserve"> </w:t>
      </w:r>
      <w:r w:rsidRPr="006F2D37">
        <w:rPr>
          <w:color w:val="000000"/>
          <w:szCs w:val="24"/>
          <w:lang/>
        </w:rPr>
        <w:t>due to increased profit margins and availability. Heroin-related overdose deaths are a concern due to the</w:t>
      </w:r>
      <w:r>
        <w:rPr>
          <w:color w:val="000000"/>
          <w:szCs w:val="24"/>
        </w:rPr>
        <w:t xml:space="preserve"> </w:t>
      </w:r>
      <w:r w:rsidRPr="006F2D37">
        <w:rPr>
          <w:color w:val="000000"/>
          <w:szCs w:val="24"/>
          <w:lang/>
        </w:rPr>
        <w:t>growing problem of teenage and young adults abusing heroin in the New Orleans area. The majority of</w:t>
      </w:r>
      <w:r>
        <w:rPr>
          <w:color w:val="000000"/>
          <w:szCs w:val="24"/>
        </w:rPr>
        <w:t xml:space="preserve"> </w:t>
      </w:r>
      <w:r w:rsidRPr="006F2D37">
        <w:rPr>
          <w:color w:val="000000"/>
          <w:szCs w:val="24"/>
          <w:lang/>
        </w:rPr>
        <w:t>the heroin found in the New Orleans area is of Colombian origin while Mexican brown heroin is usually</w:t>
      </w:r>
      <w:r>
        <w:rPr>
          <w:color w:val="000000"/>
          <w:szCs w:val="24"/>
        </w:rPr>
        <w:t xml:space="preserve"> </w:t>
      </w:r>
      <w:r w:rsidRPr="006F2D37">
        <w:rPr>
          <w:color w:val="000000"/>
          <w:szCs w:val="24"/>
          <w:lang/>
        </w:rPr>
        <w:t xml:space="preserve">found in the remaining areas of the </w:t>
      </w:r>
      <w:r w:rsidR="002147F3">
        <w:rPr>
          <w:color w:val="000000"/>
          <w:szCs w:val="24"/>
        </w:rPr>
        <w:t>Gulf Coast</w:t>
      </w:r>
      <w:r w:rsidRPr="006F2D37">
        <w:rPr>
          <w:color w:val="000000"/>
          <w:szCs w:val="24"/>
          <w:lang/>
        </w:rPr>
        <w:t>.</w:t>
      </w:r>
      <w:r>
        <w:rPr>
          <w:color w:val="000000"/>
          <w:szCs w:val="24"/>
        </w:rPr>
        <w:t xml:space="preserve"> </w:t>
      </w:r>
      <w:r w:rsidRPr="006F2D37">
        <w:rPr>
          <w:color w:val="000000"/>
          <w:szCs w:val="24"/>
          <w:lang/>
        </w:rPr>
        <w:t>Law enforcement officials</w:t>
      </w:r>
      <w:r>
        <w:rPr>
          <w:color w:val="000000"/>
          <w:szCs w:val="24"/>
        </w:rPr>
        <w:t xml:space="preserve"> </w:t>
      </w:r>
      <w:r w:rsidRPr="006F2D37">
        <w:rPr>
          <w:color w:val="000000"/>
          <w:szCs w:val="24"/>
          <w:lang/>
        </w:rPr>
        <w:t>also report that young adults who abuse pharmaceuticals switch to heroin when pharmaceuticals such as</w:t>
      </w:r>
      <w:r>
        <w:rPr>
          <w:color w:val="000000"/>
          <w:szCs w:val="24"/>
        </w:rPr>
        <w:t xml:space="preserve"> </w:t>
      </w:r>
      <w:proofErr w:type="spellStart"/>
      <w:r w:rsidRPr="006F2D37">
        <w:rPr>
          <w:color w:val="000000"/>
          <w:szCs w:val="24"/>
          <w:lang/>
        </w:rPr>
        <w:t>oxycodone</w:t>
      </w:r>
      <w:proofErr w:type="spellEnd"/>
      <w:r w:rsidRPr="006F2D37">
        <w:rPr>
          <w:color w:val="000000"/>
          <w:szCs w:val="24"/>
          <w:lang/>
        </w:rPr>
        <w:t xml:space="preserve">, </w:t>
      </w:r>
      <w:proofErr w:type="spellStart"/>
      <w:r w:rsidRPr="006F2D37">
        <w:rPr>
          <w:color w:val="000000"/>
          <w:szCs w:val="24"/>
          <w:lang/>
        </w:rPr>
        <w:t>hydrocodone</w:t>
      </w:r>
      <w:proofErr w:type="spellEnd"/>
      <w:r w:rsidRPr="006F2D37">
        <w:rPr>
          <w:color w:val="000000"/>
          <w:szCs w:val="24"/>
          <w:lang/>
        </w:rPr>
        <w:t xml:space="preserve">, and </w:t>
      </w:r>
      <w:proofErr w:type="spellStart"/>
      <w:r w:rsidRPr="006F2D37">
        <w:rPr>
          <w:color w:val="000000"/>
          <w:szCs w:val="24"/>
          <w:lang/>
        </w:rPr>
        <w:t>hydromorphone</w:t>
      </w:r>
      <w:proofErr w:type="spellEnd"/>
      <w:r w:rsidRPr="006F2D37">
        <w:rPr>
          <w:color w:val="000000"/>
          <w:szCs w:val="24"/>
          <w:lang/>
        </w:rPr>
        <w:t xml:space="preserve"> are not available or become too expensive. The average purity level for heroin increased in 2012 to 25.5 percent. In 2011, the purity levels averaged</w:t>
      </w:r>
      <w:r>
        <w:rPr>
          <w:color w:val="000000"/>
          <w:szCs w:val="24"/>
        </w:rPr>
        <w:t xml:space="preserve"> </w:t>
      </w:r>
      <w:r w:rsidRPr="006F2D37">
        <w:rPr>
          <w:color w:val="000000"/>
          <w:szCs w:val="24"/>
          <w:lang/>
        </w:rPr>
        <w:t>18 percent</w:t>
      </w:r>
      <w:r>
        <w:rPr>
          <w:color w:val="000000"/>
          <w:szCs w:val="24"/>
        </w:rPr>
        <w:t xml:space="preserve"> based on the Drug Enforcement Agency’s (</w:t>
      </w:r>
      <w:r w:rsidRPr="006F2D37">
        <w:rPr>
          <w:color w:val="000000"/>
          <w:szCs w:val="24"/>
          <w:lang/>
        </w:rPr>
        <w:t>DEA</w:t>
      </w:r>
      <w:r>
        <w:rPr>
          <w:color w:val="000000"/>
          <w:szCs w:val="24"/>
        </w:rPr>
        <w:t>’s)</w:t>
      </w:r>
      <w:r>
        <w:rPr>
          <w:color w:val="000000"/>
          <w:szCs w:val="24"/>
          <w:lang/>
        </w:rPr>
        <w:t xml:space="preserve"> Domestic Monitoring Program.</w:t>
      </w:r>
      <w:r>
        <w:rPr>
          <w:color w:val="000000"/>
          <w:szCs w:val="24"/>
        </w:rPr>
        <w:t xml:space="preserve"> </w:t>
      </w:r>
      <w:r w:rsidRPr="006F2D37">
        <w:rPr>
          <w:color w:val="000000"/>
          <w:szCs w:val="24"/>
          <w:lang/>
        </w:rPr>
        <w:t>According to New Orleans Police Department, the murder rate in New Orleans is driven by heroin and</w:t>
      </w:r>
      <w:r>
        <w:rPr>
          <w:color w:val="000000"/>
          <w:szCs w:val="24"/>
        </w:rPr>
        <w:t xml:space="preserve"> </w:t>
      </w:r>
      <w:r w:rsidRPr="006F2D37">
        <w:rPr>
          <w:color w:val="000000"/>
          <w:szCs w:val="24"/>
          <w:lang/>
        </w:rPr>
        <w:t>cocaine trafficking and abuse. Across the remainder of the region, heroin is not a leading contributor to</w:t>
      </w:r>
      <w:r>
        <w:rPr>
          <w:color w:val="000000"/>
          <w:szCs w:val="24"/>
        </w:rPr>
        <w:t xml:space="preserve"> </w:t>
      </w:r>
      <w:r w:rsidRPr="006F2D37">
        <w:rPr>
          <w:color w:val="000000"/>
          <w:szCs w:val="24"/>
          <w:lang/>
        </w:rPr>
        <w:t>violent or property crimes across the GC HIDTA because of its scarcity.</w:t>
      </w:r>
    </w:p>
    <w:p w:rsidR="006F2D37" w:rsidRPr="006F2D37" w:rsidRDefault="006F2D37" w:rsidP="00932C32">
      <w:pPr>
        <w:rPr>
          <w:szCs w:val="24"/>
          <w:u w:val="single"/>
        </w:rPr>
      </w:pPr>
    </w:p>
    <w:p w:rsidR="00ED455E" w:rsidRPr="00ED455E" w:rsidRDefault="00ED455E" w:rsidP="00ED455E">
      <w:pPr>
        <w:rPr>
          <w:lang/>
        </w:rPr>
      </w:pPr>
      <w:r>
        <w:t xml:space="preserve">Although </w:t>
      </w:r>
      <w:r w:rsidRPr="00ED455E">
        <w:rPr>
          <w:u w:val="single"/>
          <w:lang/>
        </w:rPr>
        <w:t>marijuana</w:t>
      </w:r>
      <w:r w:rsidRPr="00ED455E">
        <w:rPr>
          <w:lang/>
        </w:rPr>
        <w:t xml:space="preserve"> remains the most widely available and abused drug, the G</w:t>
      </w:r>
      <w:r>
        <w:t xml:space="preserve">ulf </w:t>
      </w:r>
      <w:r w:rsidRPr="00ED455E">
        <w:rPr>
          <w:lang/>
        </w:rPr>
        <w:t>C</w:t>
      </w:r>
      <w:r>
        <w:t>oast</w:t>
      </w:r>
      <w:r w:rsidRPr="00ED455E">
        <w:rPr>
          <w:lang/>
        </w:rPr>
        <w:t xml:space="preserve"> HIDTA places it as a low threat to the area as it</w:t>
      </w:r>
      <w:r>
        <w:t xml:space="preserve"> </w:t>
      </w:r>
      <w:r w:rsidRPr="00ED455E">
        <w:rPr>
          <w:lang/>
        </w:rPr>
        <w:t>relates to violence.</w:t>
      </w:r>
      <w:r>
        <w:t xml:space="preserve"> </w:t>
      </w:r>
      <w:r w:rsidRPr="00ED455E">
        <w:rPr>
          <w:lang/>
        </w:rPr>
        <w:t>Marijuana, either Mexico-produced or locally grown, is highly available. In many areas</w:t>
      </w:r>
      <w:r>
        <w:t xml:space="preserve"> </w:t>
      </w:r>
      <w:r w:rsidRPr="00ED455E">
        <w:rPr>
          <w:lang/>
        </w:rPr>
        <w:t xml:space="preserve">of the </w:t>
      </w:r>
      <w:r w:rsidR="002147F3">
        <w:t>Gulf Coast</w:t>
      </w:r>
      <w:r w:rsidRPr="00ED455E">
        <w:rPr>
          <w:lang/>
        </w:rPr>
        <w:t>, the price has decreased due to its abundant availability. Domestically grown marijuana</w:t>
      </w:r>
      <w:r>
        <w:t xml:space="preserve"> </w:t>
      </w:r>
      <w:r w:rsidRPr="00ED455E">
        <w:rPr>
          <w:lang/>
        </w:rPr>
        <w:t>is produced utilizing different methods, such as indoor and outdoor grow operations. Since indoor grown</w:t>
      </w:r>
      <w:r>
        <w:t xml:space="preserve"> </w:t>
      </w:r>
      <w:r w:rsidRPr="00ED455E">
        <w:rPr>
          <w:lang/>
        </w:rPr>
        <w:t>marijuana is more potent and therefore more lucrative than the Mexico-produced marijuana, many local</w:t>
      </w:r>
      <w:r>
        <w:t xml:space="preserve"> </w:t>
      </w:r>
      <w:r w:rsidRPr="00ED455E">
        <w:rPr>
          <w:lang/>
        </w:rPr>
        <w:t>growers have opted for these types of grow operations. British Columbian (BC) Bud, a term given to high</w:t>
      </w:r>
      <w:r>
        <w:t xml:space="preserve"> </w:t>
      </w:r>
      <w:r w:rsidRPr="00ED455E">
        <w:rPr>
          <w:lang/>
        </w:rPr>
        <w:t xml:space="preserve">potency marijuana produced in Canada, is available in many areas of the </w:t>
      </w:r>
      <w:r w:rsidR="002147F3">
        <w:t>Gulf Coast</w:t>
      </w:r>
      <w:r w:rsidRPr="00ED455E">
        <w:rPr>
          <w:lang/>
        </w:rPr>
        <w:t>.</w:t>
      </w:r>
      <w:r>
        <w:t xml:space="preserve"> </w:t>
      </w:r>
      <w:r w:rsidRPr="00ED455E">
        <w:rPr>
          <w:lang/>
        </w:rPr>
        <w:t xml:space="preserve">The availability of high-grade and medicinal marijuana within the </w:t>
      </w:r>
      <w:r w:rsidR="002147F3">
        <w:t>region</w:t>
      </w:r>
      <w:r w:rsidRPr="00ED455E">
        <w:rPr>
          <w:lang/>
        </w:rPr>
        <w:t xml:space="preserve"> has also increased. Law</w:t>
      </w:r>
      <w:r>
        <w:t xml:space="preserve"> </w:t>
      </w:r>
      <w:r w:rsidRPr="00ED455E">
        <w:rPr>
          <w:lang/>
        </w:rPr>
        <w:t>enforcement officials in Arkansas and Louisiana have reported an influx of high-grade marijuana</w:t>
      </w:r>
      <w:r>
        <w:t xml:space="preserve"> </w:t>
      </w:r>
      <w:r w:rsidRPr="00ED455E">
        <w:rPr>
          <w:lang/>
        </w:rPr>
        <w:t>shipments originating from the West Coast states and Colorado.</w:t>
      </w:r>
      <w:r>
        <w:t xml:space="preserve"> </w:t>
      </w:r>
      <w:r w:rsidRPr="00ED455E">
        <w:rPr>
          <w:lang/>
        </w:rPr>
        <w:t xml:space="preserve">Violent crime is usually not associated with marijuana abuse in the </w:t>
      </w:r>
      <w:r w:rsidR="002147F3">
        <w:t>region</w:t>
      </w:r>
      <w:r w:rsidRPr="00ED455E">
        <w:rPr>
          <w:lang/>
        </w:rPr>
        <w:t>; however some marijuana</w:t>
      </w:r>
      <w:r>
        <w:t xml:space="preserve"> </w:t>
      </w:r>
      <w:r w:rsidRPr="00ED455E">
        <w:rPr>
          <w:lang/>
        </w:rPr>
        <w:t>cultivators resort to counter-surveillance, trip wires, and explosives to protect their cultivation sites. Law</w:t>
      </w:r>
      <w:r>
        <w:t xml:space="preserve"> </w:t>
      </w:r>
      <w:r w:rsidRPr="00ED455E">
        <w:rPr>
          <w:lang/>
        </w:rPr>
        <w:t>enforcement officers must remain vigilant during enforcement operations. During the past year, law</w:t>
      </w:r>
      <w:r>
        <w:t xml:space="preserve"> </w:t>
      </w:r>
      <w:r w:rsidRPr="00ED455E">
        <w:rPr>
          <w:lang/>
        </w:rPr>
        <w:t>enforcement did not report any encounters of these techniques by cultivators</w:t>
      </w:r>
      <w:r w:rsidR="002147F3">
        <w:t xml:space="preserve"> in the Gulf Coast region</w:t>
      </w:r>
      <w:r w:rsidRPr="00ED455E">
        <w:rPr>
          <w:lang/>
        </w:rPr>
        <w:t>.</w:t>
      </w:r>
    </w:p>
    <w:p w:rsidR="00932C32" w:rsidRDefault="00932C32" w:rsidP="00932C32"/>
    <w:p w:rsidR="002147F3" w:rsidRPr="002147F3" w:rsidRDefault="002147F3" w:rsidP="002147F3">
      <w:pPr>
        <w:rPr>
          <w:lang/>
        </w:rPr>
      </w:pPr>
      <w:r w:rsidRPr="002147F3">
        <w:rPr>
          <w:lang/>
        </w:rPr>
        <w:t>Availability of</w:t>
      </w:r>
      <w:r w:rsidR="009419C9">
        <w:t xml:space="preserve"> synthetic</w:t>
      </w:r>
      <w:r>
        <w:t xml:space="preserve"> </w:t>
      </w:r>
      <w:proofErr w:type="spellStart"/>
      <w:r w:rsidRPr="002147F3">
        <w:rPr>
          <w:u w:val="single"/>
          <w:lang/>
        </w:rPr>
        <w:t>cannabinoids</w:t>
      </w:r>
      <w:proofErr w:type="spellEnd"/>
      <w:r w:rsidRPr="002147F3">
        <w:rPr>
          <w:lang/>
        </w:rPr>
        <w:t xml:space="preserve"> and </w:t>
      </w:r>
      <w:proofErr w:type="spellStart"/>
      <w:r w:rsidRPr="002147F3">
        <w:rPr>
          <w:u w:val="single"/>
          <w:lang/>
        </w:rPr>
        <w:t>cathinones</w:t>
      </w:r>
      <w:proofErr w:type="spellEnd"/>
      <w:r w:rsidRPr="002147F3">
        <w:rPr>
          <w:lang/>
        </w:rPr>
        <w:t xml:space="preserve"> </w:t>
      </w:r>
      <w:r w:rsidR="009419C9">
        <w:rPr>
          <w:lang/>
        </w:rPr>
        <w:t>ha</w:t>
      </w:r>
      <w:r w:rsidR="009419C9">
        <w:t>s</w:t>
      </w:r>
      <w:r w:rsidRPr="002147F3">
        <w:rPr>
          <w:lang/>
        </w:rPr>
        <w:t xml:space="preserve"> continued to increase in the </w:t>
      </w:r>
      <w:r>
        <w:t>Gulf Coast region</w:t>
      </w:r>
      <w:r w:rsidRPr="002147F3">
        <w:rPr>
          <w:lang/>
        </w:rPr>
        <w:t xml:space="preserve"> during 2012.</w:t>
      </w:r>
      <w:r>
        <w:t xml:space="preserve"> </w:t>
      </w:r>
      <w:r w:rsidR="009419C9">
        <w:t>C</w:t>
      </w:r>
      <w:proofErr w:type="spellStart"/>
      <w:r w:rsidRPr="002147F3">
        <w:rPr>
          <w:lang/>
        </w:rPr>
        <w:t>annabinoids</w:t>
      </w:r>
      <w:proofErr w:type="spellEnd"/>
      <w:r w:rsidRPr="002147F3">
        <w:rPr>
          <w:lang/>
        </w:rPr>
        <w:t xml:space="preserve"> are commonly referred to as ‘synthetic marijuana’ because of similar</w:t>
      </w:r>
      <w:r>
        <w:t xml:space="preserve"> </w:t>
      </w:r>
      <w:r w:rsidRPr="002147F3">
        <w:rPr>
          <w:lang/>
        </w:rPr>
        <w:t>physical characteristics and user effects to marijuana.</w:t>
      </w:r>
      <w:r>
        <w:t xml:space="preserve"> </w:t>
      </w:r>
      <w:r w:rsidR="009419C9">
        <w:t>Ca</w:t>
      </w:r>
      <w:proofErr w:type="spellStart"/>
      <w:r w:rsidRPr="002147F3">
        <w:rPr>
          <w:lang/>
        </w:rPr>
        <w:t>thinones</w:t>
      </w:r>
      <w:proofErr w:type="spellEnd"/>
      <w:r w:rsidRPr="002147F3">
        <w:rPr>
          <w:lang/>
        </w:rPr>
        <w:t xml:space="preserve"> </w:t>
      </w:r>
      <w:r w:rsidR="009419C9" w:rsidRPr="002147F3">
        <w:rPr>
          <w:lang/>
        </w:rPr>
        <w:t xml:space="preserve">are powdered </w:t>
      </w:r>
      <w:r w:rsidR="009419C9">
        <w:t>substances</w:t>
      </w:r>
      <w:r w:rsidR="009419C9" w:rsidRPr="002147F3">
        <w:rPr>
          <w:lang/>
        </w:rPr>
        <w:t xml:space="preserve"> </w:t>
      </w:r>
      <w:r w:rsidRPr="002147F3">
        <w:rPr>
          <w:lang/>
        </w:rPr>
        <w:t>which mimic drugs like cocaine, ecstasy and LSD,</w:t>
      </w:r>
      <w:r w:rsidR="009419C9">
        <w:t xml:space="preserve"> and are often </w:t>
      </w:r>
      <w:r w:rsidRPr="002147F3">
        <w:rPr>
          <w:lang/>
        </w:rPr>
        <w:t>known as “Bath Salts</w:t>
      </w:r>
      <w:r w:rsidR="009419C9">
        <w:t>.</w:t>
      </w:r>
      <w:r w:rsidRPr="002147F3">
        <w:rPr>
          <w:lang/>
        </w:rPr>
        <w:t>”</w:t>
      </w:r>
      <w:r w:rsidR="009419C9">
        <w:t xml:space="preserve">  </w:t>
      </w:r>
      <w:r w:rsidRPr="002147F3">
        <w:rPr>
          <w:lang/>
        </w:rPr>
        <w:t>These chemical compounds, often legal products, are sold commercially and abused by teenagers and</w:t>
      </w:r>
      <w:r w:rsidR="009419C9">
        <w:t xml:space="preserve"> </w:t>
      </w:r>
      <w:r w:rsidRPr="002147F3">
        <w:rPr>
          <w:lang/>
        </w:rPr>
        <w:t xml:space="preserve">young adults. Sold as herbal incense, products such as K2, Spice, </w:t>
      </w:r>
      <w:proofErr w:type="spellStart"/>
      <w:r w:rsidRPr="002147F3">
        <w:rPr>
          <w:lang/>
        </w:rPr>
        <w:t>Mojo</w:t>
      </w:r>
      <w:proofErr w:type="spellEnd"/>
      <w:r w:rsidRPr="002147F3">
        <w:rPr>
          <w:lang/>
        </w:rPr>
        <w:t xml:space="preserve"> and</w:t>
      </w:r>
      <w:r w:rsidR="009419C9">
        <w:t xml:space="preserve"> </w:t>
      </w:r>
      <w:r w:rsidRPr="002147F3">
        <w:rPr>
          <w:lang/>
        </w:rPr>
        <w:t>Smiles are available in head shops and convenience stores throughout the region.</w:t>
      </w:r>
    </w:p>
    <w:p w:rsidR="002147F3" w:rsidRDefault="002147F3" w:rsidP="00932C32"/>
    <w:p w:rsidR="00932C32" w:rsidRDefault="00932C32" w:rsidP="00932C32">
      <w:r>
        <w:rPr>
          <w:u w:val="single"/>
        </w:rPr>
        <w:t>Alcohol</w:t>
      </w:r>
      <w:r>
        <w:t xml:space="preserve">, although a legal, regulated substance, presents great challenges to law enforcement and the community in general, especially in the Greater New Orleans area. The legal drinking age in Louisiana is 21 years; however, there is a loophole in the State’s law allowing 18 year olds to </w:t>
      </w:r>
      <w:r>
        <w:lastRenderedPageBreak/>
        <w:t>enter bars and lounges where social availability of alcohol is common. In addition there are drive-thru daiquiri shops where only the driver is asked for identification for age verification.”</w:t>
      </w:r>
      <w:r>
        <w:rPr>
          <w:vertAlign w:val="superscript"/>
        </w:rPr>
        <w:footnoteReference w:id="2"/>
      </w:r>
      <w:r>
        <w:t xml:space="preserve"> </w:t>
      </w:r>
    </w:p>
    <w:p w:rsidR="00932C32" w:rsidRDefault="00932C32" w:rsidP="00932C32"/>
    <w:p w:rsidR="004F4264" w:rsidRDefault="004F4264" w:rsidP="004F4264"/>
    <w:p w:rsidR="00932C32" w:rsidRPr="00932C32" w:rsidRDefault="00932C32" w:rsidP="00932C32">
      <w:r w:rsidRPr="00932C32">
        <w:rPr>
          <w:b/>
        </w:rPr>
        <w:t>Contact for Further Information</w:t>
      </w:r>
    </w:p>
    <w:p w:rsidR="004F4264" w:rsidRDefault="004F4264" w:rsidP="004F4264"/>
    <w:p w:rsidR="00094A57" w:rsidRDefault="00827C82" w:rsidP="004F4264">
      <w:hyperlink r:id="rId7" w:history="1">
        <w:r w:rsidR="00094A57" w:rsidRPr="00C7294A">
          <w:rPr>
            <w:rStyle w:val="Hyperlink"/>
          </w:rPr>
          <w:t>http://www.gchidta.org/index.html</w:t>
        </w:r>
      </w:hyperlink>
    </w:p>
    <w:p w:rsidR="009419C9" w:rsidRDefault="009419C9" w:rsidP="004F4264"/>
    <w:p w:rsidR="00932C32" w:rsidRDefault="00827C82" w:rsidP="004F4264">
      <w:hyperlink r:id="rId8" w:tgtFrame="_blank" w:history="1">
        <w:r w:rsidR="003A165A" w:rsidRPr="003A165A">
          <w:rPr>
            <w:rStyle w:val="Hyperlink"/>
          </w:rPr>
          <w:t>2014 Drug Threat Assessment (Gulf Coast High Intensity Drug Trafficking Areas Program, Dec. 2013)</w:t>
        </w:r>
      </w:hyperlink>
    </w:p>
    <w:p w:rsidR="00932C32" w:rsidRDefault="00932C32" w:rsidP="004F4264"/>
    <w:p w:rsidR="004C1A61" w:rsidRPr="004C1A61" w:rsidRDefault="004C1A61" w:rsidP="004C1A61">
      <w:pPr>
        <w:rPr>
          <w:sz w:val="20"/>
        </w:rPr>
      </w:pPr>
      <w:r w:rsidRPr="004C1A61">
        <w:rPr>
          <w:sz w:val="20"/>
        </w:rPr>
        <w:t xml:space="preserve">Editor: Robert J </w:t>
      </w:r>
      <w:proofErr w:type="spellStart"/>
      <w:r w:rsidRPr="004C1A61">
        <w:rPr>
          <w:sz w:val="20"/>
        </w:rPr>
        <w:t>Gallati</w:t>
      </w:r>
      <w:proofErr w:type="spellEnd"/>
      <w:r w:rsidRPr="004C1A61">
        <w:rPr>
          <w:sz w:val="20"/>
        </w:rPr>
        <w:t xml:space="preserve"> (</w:t>
      </w:r>
      <w:hyperlink r:id="rId9" w:history="1">
        <w:r w:rsidRPr="004C1A61">
          <w:rPr>
            <w:color w:val="0000FF" w:themeColor="hyperlink"/>
            <w:sz w:val="20"/>
            <w:u w:val="single"/>
          </w:rPr>
          <w:t>rjgallati@yahoo.com</w:t>
        </w:r>
      </w:hyperlink>
      <w:r w:rsidRPr="004C1A61">
        <w:rPr>
          <w:sz w:val="20"/>
        </w:rPr>
        <w:t xml:space="preserve">), updated: </w:t>
      </w:r>
      <w:r w:rsidR="009419C9">
        <w:rPr>
          <w:sz w:val="20"/>
        </w:rPr>
        <w:t>4/30</w:t>
      </w:r>
      <w:r w:rsidRPr="004C1A61">
        <w:rPr>
          <w:sz w:val="20"/>
        </w:rPr>
        <w:t>/14</w:t>
      </w:r>
    </w:p>
    <w:p w:rsidR="004F4264" w:rsidRPr="000F7581" w:rsidRDefault="004F4264" w:rsidP="004C1A61"/>
    <w:sectPr w:rsidR="004F4264" w:rsidRPr="000F7581" w:rsidSect="007214C6">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D30" w:rsidRDefault="00654D30" w:rsidP="001B31CC">
      <w:r>
        <w:separator/>
      </w:r>
    </w:p>
  </w:endnote>
  <w:endnote w:type="continuationSeparator" w:id="0">
    <w:p w:rsidR="00654D30" w:rsidRDefault="00654D30" w:rsidP="001B3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1CC" w:rsidRDefault="00827C82">
    <w:pPr>
      <w:pStyle w:val="Footer"/>
    </w:pPr>
    <w:fldSimple w:instr=" FILENAME   \* MERGEFORMAT ">
      <w:r w:rsidR="009419C9" w:rsidRPr="009419C9">
        <w:rPr>
          <w:noProof/>
          <w:sz w:val="18"/>
          <w:szCs w:val="18"/>
        </w:rPr>
        <w:t>3-0101_Avail-HIDTA_20140430.docx</w:t>
      </w:r>
    </w:fldSimple>
    <w:r w:rsidR="001B31CC">
      <w:tab/>
    </w:r>
    <w:r>
      <w:fldChar w:fldCharType="begin"/>
    </w:r>
    <w:r w:rsidR="001B31CC">
      <w:instrText xml:space="preserve"> PAGE   \* MERGEFORMAT </w:instrText>
    </w:r>
    <w:r>
      <w:fldChar w:fldCharType="separate"/>
    </w:r>
    <w:r w:rsidR="009419C9">
      <w:rPr>
        <w:noProof/>
      </w:rPr>
      <w:t>1</w:t>
    </w:r>
    <w:r>
      <w:fldChar w:fldCharType="end"/>
    </w:r>
    <w:r w:rsidR="001B31CC">
      <w:t xml:space="preserve"> of </w:t>
    </w:r>
    <w:fldSimple w:instr=" NUMPAGES   \* MERGEFORMAT ">
      <w:r w:rsidR="009419C9">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D30" w:rsidRDefault="00654D30" w:rsidP="001B31CC">
      <w:r>
        <w:separator/>
      </w:r>
    </w:p>
  </w:footnote>
  <w:footnote w:type="continuationSeparator" w:id="0">
    <w:p w:rsidR="00654D30" w:rsidRDefault="00654D30" w:rsidP="001B31CC">
      <w:r>
        <w:continuationSeparator/>
      </w:r>
    </w:p>
  </w:footnote>
  <w:footnote w:id="1">
    <w:p w:rsidR="00932C32" w:rsidRDefault="00932C32" w:rsidP="00932C32">
      <w:pPr>
        <w:pStyle w:val="FootnoteText"/>
      </w:pPr>
      <w:r>
        <w:rPr>
          <w:rStyle w:val="FootnoteReference"/>
        </w:rPr>
        <w:footnoteRef/>
      </w:r>
      <w:r>
        <w:t xml:space="preserve"> </w:t>
      </w:r>
      <w:proofErr w:type="gramStart"/>
      <w:r>
        <w:t>Gulf Coast High Intensity Drug Trafficking Area.</w:t>
      </w:r>
      <w:proofErr w:type="gramEnd"/>
      <w:r>
        <w:t xml:space="preserve"> </w:t>
      </w:r>
      <w:r w:rsidR="00F310E1" w:rsidRPr="00B35407">
        <w:rPr>
          <w:i/>
        </w:rPr>
        <w:t>201</w:t>
      </w:r>
      <w:r w:rsidR="00F310E1">
        <w:rPr>
          <w:i/>
        </w:rPr>
        <w:t>4</w:t>
      </w:r>
      <w:r w:rsidR="00F310E1" w:rsidRPr="00B35407">
        <w:rPr>
          <w:i/>
        </w:rPr>
        <w:t xml:space="preserve"> </w:t>
      </w:r>
      <w:r w:rsidRPr="00B35407">
        <w:rPr>
          <w:i/>
        </w:rPr>
        <w:t>Drug Threat Assessment</w:t>
      </w:r>
      <w:r w:rsidR="00836359">
        <w:t>, December 2013</w:t>
      </w:r>
      <w:bookmarkStart w:id="0" w:name="_GoBack"/>
      <w:bookmarkEnd w:id="0"/>
      <w:r>
        <w:t xml:space="preserve">. </w:t>
      </w:r>
    </w:p>
  </w:footnote>
  <w:footnote w:id="2">
    <w:p w:rsidR="00932C32" w:rsidRDefault="00932C32" w:rsidP="00932C32">
      <w:pPr>
        <w:pStyle w:val="FootnoteText"/>
      </w:pPr>
      <w:r>
        <w:rPr>
          <w:rStyle w:val="FootnoteReference"/>
        </w:rPr>
        <w:footnoteRef/>
      </w:r>
      <w:r>
        <w:t xml:space="preserve"> </w:t>
      </w:r>
      <w:proofErr w:type="gramStart"/>
      <w:r>
        <w:t>Office of Behavioral Health.</w:t>
      </w:r>
      <w:proofErr w:type="gramEnd"/>
      <w:r>
        <w:t xml:space="preserve"> </w:t>
      </w:r>
      <w:proofErr w:type="gramStart"/>
      <w:r>
        <w:t>Louisiana FY 2012 Combined Behavioral Health Assessment and Plan.</w:t>
      </w:r>
      <w:proofErr w:type="gramEnd"/>
      <w:r>
        <w:t xml:space="preserve"> (Public Draft of SAMHSA Block Grant Application) Department of Health and Hospitals, September 1,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BC1" w:rsidRDefault="004D3FD6">
    <w:pPr>
      <w:pStyle w:val="Header"/>
      <w:rPr>
        <w:b/>
      </w:rPr>
    </w:pPr>
    <w:r>
      <w:rPr>
        <w:b/>
      </w:rPr>
      <w:t xml:space="preserve">Greater New Orleans </w:t>
    </w:r>
    <w:r w:rsidR="006E4BC1" w:rsidRPr="006E4BC1">
      <w:rPr>
        <w:b/>
      </w:rPr>
      <w:t xml:space="preserve">Community Substance </w:t>
    </w:r>
    <w:r w:rsidR="004F4264">
      <w:rPr>
        <w:b/>
      </w:rPr>
      <w:t>U</w:t>
    </w:r>
    <w:r w:rsidR="006E4BC1" w:rsidRPr="006E4BC1">
      <w:rPr>
        <w:b/>
      </w:rPr>
      <w:t>se Health Profile</w:t>
    </w:r>
  </w:p>
  <w:p w:rsidR="00DD1E24" w:rsidRPr="006E4BC1" w:rsidRDefault="00932C32">
    <w:pPr>
      <w:pStyle w:val="Header"/>
      <w:rPr>
        <w:b/>
      </w:rPr>
    </w:pPr>
    <w:r w:rsidRPr="00932C32">
      <w:rPr>
        <w:b/>
      </w:rPr>
      <w:t>Risk and Protective Factors</w:t>
    </w:r>
    <w:r>
      <w:rPr>
        <w:b/>
      </w:rPr>
      <w:t xml:space="preserve"> </w:t>
    </w:r>
    <w:r w:rsidR="00DD1E24">
      <w:rPr>
        <w:b/>
      </w:rPr>
      <w:t xml:space="preserve">– </w:t>
    </w:r>
    <w:r>
      <w:rPr>
        <w:b/>
      </w:rPr>
      <w:t>Availability of Substances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5"/>
  </w:num>
  <w:num w:numId="5">
    <w:abstractNumId w:val="9"/>
  </w:num>
  <w:num w:numId="6">
    <w:abstractNumId w:val="0"/>
  </w:num>
  <w:num w:numId="7">
    <w:abstractNumId w:val="10"/>
  </w:num>
  <w:num w:numId="8">
    <w:abstractNumId w:val="4"/>
  </w:num>
  <w:num w:numId="9">
    <w:abstractNumId w:val="6"/>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42104"/>
    <w:rsid w:val="000231AC"/>
    <w:rsid w:val="00034184"/>
    <w:rsid w:val="0004249E"/>
    <w:rsid w:val="00047859"/>
    <w:rsid w:val="0005363D"/>
    <w:rsid w:val="000726C0"/>
    <w:rsid w:val="00094A57"/>
    <w:rsid w:val="000C092D"/>
    <w:rsid w:val="000D188F"/>
    <w:rsid w:val="000F3280"/>
    <w:rsid w:val="000F7581"/>
    <w:rsid w:val="001440D4"/>
    <w:rsid w:val="0015747A"/>
    <w:rsid w:val="001B31CC"/>
    <w:rsid w:val="001E7474"/>
    <w:rsid w:val="00202AD8"/>
    <w:rsid w:val="00213B5A"/>
    <w:rsid w:val="002147F3"/>
    <w:rsid w:val="002315F0"/>
    <w:rsid w:val="002318EB"/>
    <w:rsid w:val="0024791A"/>
    <w:rsid w:val="002517AA"/>
    <w:rsid w:val="002838EF"/>
    <w:rsid w:val="0028675C"/>
    <w:rsid w:val="002B140C"/>
    <w:rsid w:val="002C5D2D"/>
    <w:rsid w:val="00302423"/>
    <w:rsid w:val="003348D2"/>
    <w:rsid w:val="0036519E"/>
    <w:rsid w:val="00392126"/>
    <w:rsid w:val="0039218D"/>
    <w:rsid w:val="003A165A"/>
    <w:rsid w:val="003D7190"/>
    <w:rsid w:val="003F4972"/>
    <w:rsid w:val="004A474C"/>
    <w:rsid w:val="004C1A61"/>
    <w:rsid w:val="004D3FD6"/>
    <w:rsid w:val="004D57B2"/>
    <w:rsid w:val="004E7EF2"/>
    <w:rsid w:val="004F4264"/>
    <w:rsid w:val="00546230"/>
    <w:rsid w:val="00563573"/>
    <w:rsid w:val="00582EA8"/>
    <w:rsid w:val="005917EF"/>
    <w:rsid w:val="0060239C"/>
    <w:rsid w:val="00627AF5"/>
    <w:rsid w:val="00650C16"/>
    <w:rsid w:val="00654D30"/>
    <w:rsid w:val="00684CF0"/>
    <w:rsid w:val="00693BBB"/>
    <w:rsid w:val="00694BCF"/>
    <w:rsid w:val="0069748D"/>
    <w:rsid w:val="006A65C8"/>
    <w:rsid w:val="006B22A9"/>
    <w:rsid w:val="006B2887"/>
    <w:rsid w:val="006E4BC1"/>
    <w:rsid w:val="006F2D37"/>
    <w:rsid w:val="007214C6"/>
    <w:rsid w:val="00722A7F"/>
    <w:rsid w:val="007439F1"/>
    <w:rsid w:val="0075355D"/>
    <w:rsid w:val="007619DF"/>
    <w:rsid w:val="007977A5"/>
    <w:rsid w:val="007A023C"/>
    <w:rsid w:val="007C7E99"/>
    <w:rsid w:val="008020DA"/>
    <w:rsid w:val="00812E90"/>
    <w:rsid w:val="00827C82"/>
    <w:rsid w:val="008302C3"/>
    <w:rsid w:val="008324A9"/>
    <w:rsid w:val="00836359"/>
    <w:rsid w:val="00843D1D"/>
    <w:rsid w:val="00862080"/>
    <w:rsid w:val="008850C5"/>
    <w:rsid w:val="008D578E"/>
    <w:rsid w:val="008F22D3"/>
    <w:rsid w:val="008F74AA"/>
    <w:rsid w:val="00932C32"/>
    <w:rsid w:val="009419C9"/>
    <w:rsid w:val="0094555E"/>
    <w:rsid w:val="00952A84"/>
    <w:rsid w:val="009555F7"/>
    <w:rsid w:val="009572D2"/>
    <w:rsid w:val="0096217B"/>
    <w:rsid w:val="00962F2E"/>
    <w:rsid w:val="00975E1E"/>
    <w:rsid w:val="00985016"/>
    <w:rsid w:val="009C039F"/>
    <w:rsid w:val="009C534C"/>
    <w:rsid w:val="009D1DAB"/>
    <w:rsid w:val="009E292F"/>
    <w:rsid w:val="00A02D06"/>
    <w:rsid w:val="00A06288"/>
    <w:rsid w:val="00A37AD2"/>
    <w:rsid w:val="00A4227B"/>
    <w:rsid w:val="00A85D4E"/>
    <w:rsid w:val="00A8644E"/>
    <w:rsid w:val="00AB44E8"/>
    <w:rsid w:val="00AC3FD1"/>
    <w:rsid w:val="00AD6173"/>
    <w:rsid w:val="00AF5A02"/>
    <w:rsid w:val="00B03D3C"/>
    <w:rsid w:val="00B105EE"/>
    <w:rsid w:val="00B41D6A"/>
    <w:rsid w:val="00B964DB"/>
    <w:rsid w:val="00BB36AD"/>
    <w:rsid w:val="00BC0572"/>
    <w:rsid w:val="00BD41FF"/>
    <w:rsid w:val="00C13A65"/>
    <w:rsid w:val="00C162D1"/>
    <w:rsid w:val="00C17E6A"/>
    <w:rsid w:val="00C26DD8"/>
    <w:rsid w:val="00C33589"/>
    <w:rsid w:val="00C338CA"/>
    <w:rsid w:val="00C42104"/>
    <w:rsid w:val="00C64A71"/>
    <w:rsid w:val="00C81ED2"/>
    <w:rsid w:val="00CB19AA"/>
    <w:rsid w:val="00CC58D0"/>
    <w:rsid w:val="00CF5D44"/>
    <w:rsid w:val="00D146B2"/>
    <w:rsid w:val="00D42CE2"/>
    <w:rsid w:val="00D66870"/>
    <w:rsid w:val="00DC0DE1"/>
    <w:rsid w:val="00DD1E24"/>
    <w:rsid w:val="00DF1139"/>
    <w:rsid w:val="00E42AE0"/>
    <w:rsid w:val="00E46628"/>
    <w:rsid w:val="00E77285"/>
    <w:rsid w:val="00E81BD9"/>
    <w:rsid w:val="00E82620"/>
    <w:rsid w:val="00E8405F"/>
    <w:rsid w:val="00E95D8C"/>
    <w:rsid w:val="00EA430E"/>
    <w:rsid w:val="00EB2A9A"/>
    <w:rsid w:val="00EB71B1"/>
    <w:rsid w:val="00EC04F1"/>
    <w:rsid w:val="00EC5CFD"/>
    <w:rsid w:val="00ED455E"/>
    <w:rsid w:val="00EE6935"/>
    <w:rsid w:val="00EF0510"/>
    <w:rsid w:val="00F310E1"/>
    <w:rsid w:val="00F7602E"/>
    <w:rsid w:val="00F77D5B"/>
    <w:rsid w:val="00F93C70"/>
    <w:rsid w:val="00F94B0C"/>
    <w:rsid w:val="00FA1B45"/>
    <w:rsid w:val="00FA1C4F"/>
    <w:rsid w:val="00FA3C8E"/>
    <w:rsid w:val="00FB20B9"/>
    <w:rsid w:val="00FB48D1"/>
    <w:rsid w:val="00FB615F"/>
    <w:rsid w:val="00FE43A9"/>
    <w:rsid w:val="00FF1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82"/>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27C82"/>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r="http://schemas.openxmlformats.org/officeDocument/2006/relationships" xmlns:w="http://schemas.openxmlformats.org/wordprocessingml/2006/main">
  <w:divs>
    <w:div w:id="19431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associates.net/yahoo_site_admin/assets/docs/2014_Threat_Assessment_Final.3512483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chidta.org/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jgallati@yahoo.com"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47</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Bob Gallati</cp:lastModifiedBy>
  <cp:revision>3</cp:revision>
  <cp:lastPrinted>2014-05-20T04:44:00Z</cp:lastPrinted>
  <dcterms:created xsi:type="dcterms:W3CDTF">2014-05-20T04:42:00Z</dcterms:created>
  <dcterms:modified xsi:type="dcterms:W3CDTF">2014-05-20T05:28:00Z</dcterms:modified>
</cp:coreProperties>
</file>