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AF" w:rsidRDefault="00F83BAF" w:rsidP="00F83BAF">
      <w:pPr>
        <w:rPr>
          <w:sz w:val="22"/>
          <w:szCs w:val="22"/>
        </w:rPr>
      </w:pPr>
      <w:r w:rsidRPr="00F0031A">
        <w:rPr>
          <w:sz w:val="22"/>
          <w:szCs w:val="22"/>
        </w:rPr>
        <w:t>Title 48, Public Health—General, Part I. General Administration, Subpart 3. Licensing and Certification</w:t>
      </w:r>
    </w:p>
    <w:p w:rsidR="00F83BAF" w:rsidRPr="00F0031A" w:rsidRDefault="00F83BAF" w:rsidP="00F83BAF">
      <w:pPr>
        <w:jc w:val="center"/>
        <w:rPr>
          <w:b/>
          <w:sz w:val="22"/>
          <w:szCs w:val="22"/>
        </w:rPr>
      </w:pPr>
      <w:proofErr w:type="gramStart"/>
      <w:r w:rsidRPr="00F0031A">
        <w:rPr>
          <w:b/>
          <w:sz w:val="22"/>
          <w:szCs w:val="22"/>
        </w:rPr>
        <w:t>Chapter 74.</w:t>
      </w:r>
      <w:proofErr w:type="gramEnd"/>
      <w:r w:rsidR="00F27551">
        <w:rPr>
          <w:b/>
          <w:sz w:val="22"/>
          <w:szCs w:val="22"/>
        </w:rPr>
        <w:t xml:space="preserve">  </w:t>
      </w:r>
      <w:r w:rsidRPr="00F0031A">
        <w:rPr>
          <w:b/>
          <w:sz w:val="22"/>
          <w:szCs w:val="22"/>
        </w:rPr>
        <w:t>Minimum Standards/Requirements for Abuse/Addiction Treatment Facilities/Programs</w:t>
      </w:r>
      <w:proofErr w:type="gramStart"/>
      <w:r w:rsidR="00F27551">
        <w:rPr>
          <w:b/>
          <w:sz w:val="22"/>
          <w:szCs w:val="22"/>
        </w:rPr>
        <w:t xml:space="preserve">,  </w:t>
      </w:r>
      <w:bookmarkStart w:id="0" w:name="_GoBack"/>
      <w:bookmarkEnd w:id="0"/>
      <w:r w:rsidRPr="00F0031A">
        <w:rPr>
          <w:b/>
          <w:sz w:val="22"/>
          <w:szCs w:val="22"/>
        </w:rPr>
        <w:t>Subchap</w:t>
      </w:r>
      <w:r>
        <w:rPr>
          <w:b/>
          <w:sz w:val="22"/>
          <w:szCs w:val="22"/>
        </w:rPr>
        <w:t>t</w:t>
      </w:r>
      <w:r w:rsidRPr="00F0031A">
        <w:rPr>
          <w:b/>
          <w:sz w:val="22"/>
          <w:szCs w:val="22"/>
        </w:rPr>
        <w:t>er</w:t>
      </w:r>
      <w:proofErr w:type="gramEnd"/>
      <w:r w:rsidRPr="00F0031A">
        <w:rPr>
          <w:b/>
          <w:sz w:val="22"/>
          <w:szCs w:val="22"/>
        </w:rPr>
        <w:t xml:space="preserve"> A. General Provisions</w:t>
      </w:r>
    </w:p>
    <w:p w:rsidR="00E81BD9" w:rsidRDefault="00E81BD9" w:rsidP="00EA399F"/>
    <w:p w:rsidR="00EA399F" w:rsidRPr="00F83BAF" w:rsidRDefault="00F83BAF" w:rsidP="00F83BAF">
      <w:pPr>
        <w:jc w:val="center"/>
        <w:rPr>
          <w:b/>
          <w:sz w:val="28"/>
          <w:szCs w:val="28"/>
        </w:rPr>
      </w:pPr>
      <w:r w:rsidRPr="00F83BAF">
        <w:rPr>
          <w:b/>
          <w:sz w:val="28"/>
          <w:szCs w:val="28"/>
        </w:rPr>
        <w:t>Facility Types (License Designation)</w:t>
      </w:r>
    </w:p>
    <w:p w:rsidR="00EA399F" w:rsidRPr="00F27551" w:rsidRDefault="00EA399F" w:rsidP="00EA399F">
      <w:pPr>
        <w:rPr>
          <w:szCs w:val="24"/>
        </w:rPr>
      </w:pPr>
    </w:p>
    <w:p w:rsidR="00EA399F" w:rsidRPr="00F27551" w:rsidRDefault="00EA399F" w:rsidP="00EA399F">
      <w:pPr>
        <w:pStyle w:val="Section"/>
        <w:rPr>
          <w:sz w:val="24"/>
          <w:szCs w:val="24"/>
        </w:rPr>
      </w:pPr>
      <w:r w:rsidRPr="00F27551">
        <w:rPr>
          <w:sz w:val="24"/>
          <w:szCs w:val="24"/>
        </w:rPr>
        <w:t>§7403.</w:t>
      </w:r>
      <w:r w:rsidRPr="00F27551">
        <w:rPr>
          <w:sz w:val="24"/>
          <w:szCs w:val="24"/>
        </w:rPr>
        <w:tab/>
        <w:t>Licensing</w:t>
      </w:r>
      <w:r w:rsidRPr="00F27551">
        <w:rPr>
          <w:sz w:val="24"/>
          <w:szCs w:val="24"/>
        </w:rPr>
        <w:tab/>
      </w:r>
    </w:p>
    <w:p w:rsidR="00DA762F" w:rsidRPr="00F27551" w:rsidRDefault="00DA762F" w:rsidP="00EA399F">
      <w:pPr>
        <w:pStyle w:val="Section"/>
        <w:rPr>
          <w:sz w:val="24"/>
          <w:szCs w:val="24"/>
        </w:rPr>
      </w:pPr>
    </w:p>
    <w:p w:rsidR="00EA399F" w:rsidRPr="00F27551" w:rsidRDefault="00EA399F" w:rsidP="00EA399F">
      <w:pPr>
        <w:pStyle w:val="A"/>
        <w:rPr>
          <w:sz w:val="24"/>
          <w:szCs w:val="24"/>
        </w:rPr>
      </w:pPr>
      <w:r w:rsidRPr="00F27551">
        <w:rPr>
          <w:sz w:val="24"/>
          <w:szCs w:val="24"/>
        </w:rPr>
        <w:t>A.</w:t>
      </w:r>
      <w:r w:rsidRPr="00F27551">
        <w:rPr>
          <w:sz w:val="24"/>
          <w:szCs w:val="24"/>
        </w:rPr>
        <w:tab/>
      </w:r>
      <w:r w:rsidRPr="00F27551">
        <w:rPr>
          <w:b/>
          <w:sz w:val="24"/>
          <w:szCs w:val="24"/>
        </w:rPr>
        <w:t>General</w:t>
      </w:r>
      <w:r w:rsidRPr="00F27551">
        <w:rPr>
          <w:sz w:val="24"/>
          <w:szCs w:val="24"/>
        </w:rPr>
        <w:t xml:space="preserve">.  Any facility which presents itself to the public as a provider of services related to the prevention and/or treatment for abuse/addiction of controlled dangerous substances, drugs or inhalants, alcohol, problem or compulsive gambling, or a combination of the above is required to have a valid and current license prior to admitting any client. </w:t>
      </w:r>
    </w:p>
    <w:p w:rsidR="00EA399F" w:rsidRDefault="00EA399F" w:rsidP="00EA399F"/>
    <w:p w:rsidR="00DA762F" w:rsidRPr="00DA762F" w:rsidRDefault="00DA762F" w:rsidP="00DA762F">
      <w:r>
        <w:t xml:space="preserve">C. </w:t>
      </w:r>
      <w:r w:rsidRPr="00DA762F">
        <w:rPr>
          <w:b/>
        </w:rPr>
        <w:t>Exemptions</w:t>
      </w:r>
    </w:p>
    <w:p w:rsidR="00DA762F" w:rsidRPr="00DA762F" w:rsidRDefault="00DA762F" w:rsidP="003A0FBE">
      <w:pPr>
        <w:ind w:left="360" w:hanging="360"/>
      </w:pPr>
      <w:r w:rsidRPr="00DA762F">
        <w:t>1.</w:t>
      </w:r>
      <w:r w:rsidRPr="00DA762F">
        <w:tab/>
      </w:r>
      <w:r w:rsidRPr="003A0FBE">
        <w:rPr>
          <w:b/>
        </w:rPr>
        <w:t>Hospitals, nursing homes, and federally-owned facilities</w:t>
      </w:r>
      <w:r w:rsidRPr="00DA762F">
        <w:t xml:space="preserve"> are exempt from licensure.</w:t>
      </w:r>
    </w:p>
    <w:p w:rsidR="00DA762F" w:rsidRPr="00DA762F" w:rsidRDefault="00DA762F" w:rsidP="003A0FBE">
      <w:pPr>
        <w:ind w:left="360" w:hanging="360"/>
      </w:pPr>
      <w:r w:rsidRPr="00DA762F">
        <w:t>2.</w:t>
      </w:r>
      <w:r w:rsidRPr="00DA762F">
        <w:tab/>
      </w:r>
      <w:r w:rsidRPr="003A0FBE">
        <w:rPr>
          <w:b/>
        </w:rPr>
        <w:t>State facilities</w:t>
      </w:r>
      <w:r w:rsidRPr="00DA762F">
        <w:t xml:space="preserve"> are exempt from the following general requirements:</w:t>
      </w:r>
      <w:r>
        <w:t xml:space="preserve"> </w:t>
      </w:r>
      <w:r w:rsidRPr="00DA762F">
        <w:t>a.</w:t>
      </w:r>
      <w:r>
        <w:t xml:space="preserve"> </w:t>
      </w:r>
      <w:r w:rsidRPr="00DA762F">
        <w:t>licensure fees; b.</w:t>
      </w:r>
      <w:r>
        <w:t xml:space="preserve"> </w:t>
      </w:r>
      <w:r w:rsidRPr="00DA762F">
        <w:t>budgetary/audit requirements;</w:t>
      </w:r>
      <w:r>
        <w:t xml:space="preserve"> </w:t>
      </w:r>
      <w:r w:rsidRPr="00DA762F">
        <w:t>c.</w:t>
      </w:r>
      <w:r>
        <w:t xml:space="preserve"> </w:t>
      </w:r>
      <w:r w:rsidRPr="00DA762F">
        <w:t>disclosure of ownership forms;</w:t>
      </w:r>
      <w:r>
        <w:t xml:space="preserve"> </w:t>
      </w:r>
      <w:r w:rsidRPr="00DA762F">
        <w:t>d.</w:t>
      </w:r>
      <w:r>
        <w:t xml:space="preserve"> </w:t>
      </w:r>
      <w:r w:rsidRPr="00DA762F">
        <w:t>planning, location requirements;</w:t>
      </w:r>
      <w:r>
        <w:t xml:space="preserve"> </w:t>
      </w:r>
      <w:r w:rsidRPr="00DA762F">
        <w:t>e.</w:t>
      </w:r>
      <w:r>
        <w:t xml:space="preserve"> </w:t>
      </w:r>
      <w:r w:rsidRPr="00DA762F">
        <w:t>governing body regulations; and</w:t>
      </w:r>
      <w:r>
        <w:t xml:space="preserve"> </w:t>
      </w:r>
      <w:r w:rsidRPr="00DA762F">
        <w:t>f.</w:t>
      </w:r>
      <w:r>
        <w:t xml:space="preserve"> </w:t>
      </w:r>
      <w:r w:rsidRPr="00DA762F">
        <w:t>liability insurance.</w:t>
      </w:r>
    </w:p>
    <w:p w:rsidR="00DA762F" w:rsidRPr="00DA762F" w:rsidRDefault="00DA762F" w:rsidP="003A0FBE">
      <w:pPr>
        <w:ind w:left="360" w:hanging="360"/>
      </w:pPr>
      <w:r w:rsidRPr="00DA762F">
        <w:t>3.</w:t>
      </w:r>
      <w:r w:rsidRPr="00DA762F">
        <w:tab/>
        <w:t xml:space="preserve">The Department of Health and Human Services, Substance Abuse and Mental Health Services Administration (SAMHSA) promulgated a rule requiring that all </w:t>
      </w:r>
      <w:r w:rsidRPr="003A0FBE">
        <w:rPr>
          <w:b/>
        </w:rPr>
        <w:t>Opioid Treatment Programs (OTP)</w:t>
      </w:r>
      <w:r w:rsidRPr="00DA762F">
        <w:t xml:space="preserve"> shall be accredited by an accreditation body approved by </w:t>
      </w:r>
      <w:r w:rsidR="003A0FBE">
        <w:t>…</w:t>
      </w:r>
      <w:r w:rsidRPr="003A0FBE">
        <w:t xml:space="preserve"> </w:t>
      </w:r>
      <w:r w:rsidRPr="00DA762F">
        <w:t xml:space="preserve">If an Opioid Treatment Program </w:t>
      </w:r>
      <w:r w:rsidR="003A0FBE">
        <w:t>…</w:t>
      </w:r>
      <w:r w:rsidRPr="00DA762F">
        <w:t xml:space="preserve"> requests deemed status from the department, the department may accept such accreditation in lieu of its annual on-site </w:t>
      </w:r>
      <w:r w:rsidR="003A0FBE">
        <w:t>….</w:t>
      </w:r>
      <w:r w:rsidRPr="00DA762F">
        <w:t xml:space="preserve"> This </w:t>
      </w:r>
      <w:r w:rsidRPr="003A0FBE">
        <w:rPr>
          <w:b/>
        </w:rPr>
        <w:t xml:space="preserve">accreditation will be accepted as evidence of satisfactory compliance with all provisions </w:t>
      </w:r>
      <w:proofErr w:type="gramStart"/>
      <w:r w:rsidRPr="003A0FBE">
        <w:rPr>
          <w:b/>
        </w:rPr>
        <w:t>except</w:t>
      </w:r>
      <w:r w:rsidRPr="00DA762F">
        <w:t xml:space="preserve"> </w:t>
      </w:r>
      <w:r w:rsidR="00F83BAF">
        <w:t xml:space="preserve"> …</w:t>
      </w:r>
      <w:r w:rsidRPr="00DA762F">
        <w:t>.</w:t>
      </w:r>
      <w:proofErr w:type="gramEnd"/>
      <w:r w:rsidRPr="00DA762F">
        <w:t xml:space="preserve"> </w:t>
      </w:r>
    </w:p>
    <w:p w:rsidR="00DA762F" w:rsidRDefault="00DA762F" w:rsidP="00EA399F"/>
    <w:p w:rsidR="00C61F81" w:rsidRPr="00C61F81" w:rsidRDefault="00F132EC" w:rsidP="00C61F81">
      <w:r>
        <w:t xml:space="preserve">G. </w:t>
      </w:r>
      <w:r w:rsidR="00C61F81" w:rsidRPr="00DA762F">
        <w:rPr>
          <w:b/>
        </w:rPr>
        <w:t>License Designation</w:t>
      </w:r>
      <w:r w:rsidR="00C61F81" w:rsidRPr="00C61F81">
        <w:t>. A facility shall have written notification of restrictions, limitations, and services available to the public, community, clients, and visitors.</w:t>
      </w:r>
    </w:p>
    <w:p w:rsidR="00C61F81" w:rsidRPr="00C61F81" w:rsidRDefault="00F132EC" w:rsidP="00F132EC">
      <w:pPr>
        <w:ind w:left="360" w:hanging="360"/>
      </w:pPr>
      <w:r>
        <w:t>1.</w:t>
      </w:r>
      <w:r>
        <w:tab/>
      </w:r>
      <w:r w:rsidR="00C61F81" w:rsidRPr="00DA762F">
        <w:rPr>
          <w:b/>
        </w:rPr>
        <w:t>Twenty-Four-Hour Facilities.</w:t>
      </w:r>
      <w:r w:rsidR="00C61F81" w:rsidRPr="00C61F81">
        <w:t xml:space="preserve"> </w:t>
      </w:r>
      <w:proofErr w:type="gramStart"/>
      <w:r w:rsidR="00C61F81" w:rsidRPr="00C61F81">
        <w:t>(May be designated for adults, adolescent, or parents/dependent children.)</w:t>
      </w:r>
      <w:proofErr w:type="gramEnd"/>
      <w:r w:rsidR="00C61F81" w:rsidRPr="00C61F81">
        <w:t xml:space="preserve"> </w:t>
      </w:r>
    </w:p>
    <w:p w:rsidR="00C61F81" w:rsidRPr="00C61F81" w:rsidRDefault="00C61F81" w:rsidP="00F132EC">
      <w:pPr>
        <w:ind w:left="720" w:hanging="360"/>
      </w:pPr>
      <w:r w:rsidRPr="00C61F81">
        <w:t>a.</w:t>
      </w:r>
      <w:r w:rsidRPr="00C61F81">
        <w:tab/>
      </w:r>
      <w:r w:rsidRPr="00DA762F">
        <w:rPr>
          <w:u w:val="single"/>
        </w:rPr>
        <w:t>Detoxification Facilities</w:t>
      </w:r>
    </w:p>
    <w:p w:rsidR="00C61F81" w:rsidRPr="00C61F81" w:rsidRDefault="00C61F81" w:rsidP="00F132EC">
      <w:pPr>
        <w:ind w:left="1080" w:hanging="360"/>
      </w:pPr>
      <w:proofErr w:type="spellStart"/>
      <w:r w:rsidRPr="00C61F81">
        <w:t>i</w:t>
      </w:r>
      <w:proofErr w:type="spellEnd"/>
      <w:r w:rsidRPr="00C61F81">
        <w:t>.</w:t>
      </w:r>
      <w:r w:rsidRPr="00C61F81">
        <w:tab/>
        <w:t>Medically Supported</w:t>
      </w:r>
    </w:p>
    <w:p w:rsidR="00C61F81" w:rsidRPr="00C61F81" w:rsidRDefault="00C61F81" w:rsidP="00F132EC">
      <w:pPr>
        <w:ind w:left="1080" w:hanging="360"/>
      </w:pPr>
      <w:r w:rsidRPr="00C61F81">
        <w:t>ii.</w:t>
      </w:r>
      <w:r w:rsidRPr="00C61F81">
        <w:tab/>
        <w:t>Non-medical (Social)</w:t>
      </w:r>
    </w:p>
    <w:p w:rsidR="00C61F81" w:rsidRPr="00C61F81" w:rsidRDefault="00C61F81" w:rsidP="00F132EC">
      <w:pPr>
        <w:ind w:left="720" w:hanging="360"/>
      </w:pPr>
      <w:r w:rsidRPr="00C61F81">
        <w:t>b.</w:t>
      </w:r>
      <w:r w:rsidRPr="00C61F81">
        <w:tab/>
      </w:r>
      <w:r w:rsidRPr="00DA762F">
        <w:rPr>
          <w:u w:val="single"/>
        </w:rPr>
        <w:t>Primary Treatment Facilities</w:t>
      </w:r>
    </w:p>
    <w:p w:rsidR="00C61F81" w:rsidRPr="00C61F81" w:rsidRDefault="00C61F81" w:rsidP="00F132EC">
      <w:pPr>
        <w:ind w:left="1080" w:hanging="360"/>
      </w:pPr>
      <w:proofErr w:type="spellStart"/>
      <w:r w:rsidRPr="00C61F81">
        <w:t>i</w:t>
      </w:r>
      <w:proofErr w:type="spellEnd"/>
      <w:r w:rsidRPr="00C61F81">
        <w:t>.</w:t>
      </w:r>
      <w:r w:rsidRPr="00C61F81">
        <w:tab/>
        <w:t>In-patient Treatment</w:t>
      </w:r>
    </w:p>
    <w:p w:rsidR="00C61F81" w:rsidRPr="00C61F81" w:rsidRDefault="00C61F81" w:rsidP="00F132EC">
      <w:pPr>
        <w:ind w:left="1080" w:hanging="360"/>
      </w:pPr>
      <w:r w:rsidRPr="00C61F81">
        <w:t>ii.</w:t>
      </w:r>
      <w:r w:rsidRPr="00C61F81">
        <w:tab/>
        <w:t>Residential Treatment</w:t>
      </w:r>
    </w:p>
    <w:p w:rsidR="00C61F81" w:rsidRPr="00C61F81" w:rsidRDefault="00C61F81" w:rsidP="00F132EC">
      <w:pPr>
        <w:ind w:left="720" w:hanging="360"/>
      </w:pPr>
      <w:r w:rsidRPr="00C61F81">
        <w:t>c.</w:t>
      </w:r>
      <w:r w:rsidRPr="00C61F81">
        <w:tab/>
      </w:r>
      <w:r w:rsidRPr="00DA762F">
        <w:rPr>
          <w:u w:val="single"/>
        </w:rPr>
        <w:t>Community-Based Treatment Facilities</w:t>
      </w:r>
    </w:p>
    <w:p w:rsidR="00C61F81" w:rsidRPr="00C61F81" w:rsidRDefault="00C61F81" w:rsidP="00F132EC">
      <w:pPr>
        <w:ind w:left="1080" w:hanging="360"/>
      </w:pPr>
      <w:proofErr w:type="spellStart"/>
      <w:r w:rsidRPr="00C61F81">
        <w:t>i</w:t>
      </w:r>
      <w:proofErr w:type="spellEnd"/>
      <w:r w:rsidRPr="00C61F81">
        <w:t>.</w:t>
      </w:r>
      <w:r w:rsidRPr="00C61F81">
        <w:tab/>
        <w:t xml:space="preserve">Halfway House </w:t>
      </w:r>
    </w:p>
    <w:p w:rsidR="00C61F81" w:rsidRPr="00C61F81" w:rsidRDefault="00C61F81" w:rsidP="00F132EC">
      <w:pPr>
        <w:ind w:left="1080" w:hanging="360"/>
      </w:pPr>
      <w:r w:rsidRPr="00C61F81">
        <w:t>ii.</w:t>
      </w:r>
      <w:r w:rsidRPr="00C61F81">
        <w:tab/>
        <w:t>Three Quarter House</w:t>
      </w:r>
    </w:p>
    <w:p w:rsidR="00C61F81" w:rsidRPr="00C61F81" w:rsidRDefault="00C61F81" w:rsidP="00F132EC">
      <w:pPr>
        <w:ind w:left="1080" w:hanging="360"/>
      </w:pPr>
      <w:r w:rsidRPr="00C61F81">
        <w:t>iii.</w:t>
      </w:r>
      <w:r w:rsidRPr="00C61F81">
        <w:tab/>
        <w:t>Therapeutic Community (Long Term Residential)</w:t>
      </w:r>
    </w:p>
    <w:p w:rsidR="00C61F81" w:rsidRPr="00DA762F" w:rsidRDefault="00C61F81" w:rsidP="00F132EC">
      <w:pPr>
        <w:ind w:left="360" w:hanging="360"/>
        <w:rPr>
          <w:b/>
        </w:rPr>
      </w:pPr>
      <w:r w:rsidRPr="00C61F81">
        <w:t>2.</w:t>
      </w:r>
      <w:r w:rsidRPr="00C61F81">
        <w:tab/>
      </w:r>
      <w:r w:rsidRPr="00DA762F">
        <w:rPr>
          <w:b/>
        </w:rPr>
        <w:t>Outpatient Facilities</w:t>
      </w:r>
    </w:p>
    <w:p w:rsidR="00C61F81" w:rsidRPr="00C61F81" w:rsidRDefault="00C61F81" w:rsidP="00F132EC">
      <w:pPr>
        <w:ind w:left="720" w:hanging="360"/>
      </w:pPr>
      <w:r w:rsidRPr="00C61F81">
        <w:t>a.</w:t>
      </w:r>
      <w:r w:rsidRPr="00C61F81">
        <w:tab/>
      </w:r>
      <w:r w:rsidRPr="00DA762F">
        <w:rPr>
          <w:u w:val="single"/>
        </w:rPr>
        <w:t>Outpatient Counseling</w:t>
      </w:r>
    </w:p>
    <w:p w:rsidR="00C61F81" w:rsidRPr="00C61F81" w:rsidRDefault="00C61F81" w:rsidP="00F132EC">
      <w:pPr>
        <w:ind w:left="720" w:hanging="360"/>
      </w:pPr>
      <w:r w:rsidRPr="00C61F81">
        <w:t>b.</w:t>
      </w:r>
      <w:r w:rsidRPr="00C61F81">
        <w:tab/>
      </w:r>
      <w:r w:rsidRPr="00DA762F">
        <w:rPr>
          <w:u w:val="single"/>
        </w:rPr>
        <w:t>Intensive Outpatient Treatment</w:t>
      </w:r>
    </w:p>
    <w:p w:rsidR="00C61F81" w:rsidRPr="00C61F81" w:rsidRDefault="00C61F81" w:rsidP="00F132EC">
      <w:pPr>
        <w:ind w:left="720" w:hanging="360"/>
      </w:pPr>
      <w:r w:rsidRPr="00C61F81">
        <w:t>c.</w:t>
      </w:r>
      <w:r w:rsidRPr="00C61F81">
        <w:tab/>
      </w:r>
      <w:r w:rsidRPr="00DA762F">
        <w:rPr>
          <w:u w:val="single"/>
        </w:rPr>
        <w:t>Opiate Addiction Treatment</w:t>
      </w:r>
    </w:p>
    <w:p w:rsidR="00C61F81" w:rsidRPr="00C61F81" w:rsidRDefault="00C61F81" w:rsidP="00F132EC">
      <w:pPr>
        <w:ind w:left="360" w:hanging="360"/>
      </w:pPr>
      <w:r w:rsidRPr="00C61F81">
        <w:t>3.</w:t>
      </w:r>
      <w:r w:rsidRPr="00C61F81">
        <w:tab/>
        <w:t>Additional Designations (conjointly approved by OAD/HSS in writing)</w:t>
      </w:r>
    </w:p>
    <w:p w:rsidR="00C61F81" w:rsidRPr="00C61F81" w:rsidRDefault="00C61F81" w:rsidP="00F132EC">
      <w:pPr>
        <w:ind w:left="720" w:hanging="360"/>
      </w:pPr>
      <w:r w:rsidRPr="00C61F81">
        <w:t>a.</w:t>
      </w:r>
      <w:r w:rsidRPr="00C61F81">
        <w:tab/>
        <w:t>Youth Based Programs</w:t>
      </w:r>
    </w:p>
    <w:p w:rsidR="00C61F81" w:rsidRPr="00C61F81" w:rsidRDefault="00C61F81" w:rsidP="00F132EC">
      <w:pPr>
        <w:ind w:left="720" w:hanging="360"/>
      </w:pPr>
      <w:r w:rsidRPr="00C61F81">
        <w:t>b.</w:t>
      </w:r>
      <w:r w:rsidRPr="00C61F81">
        <w:tab/>
        <w:t>Community Education Only</w:t>
      </w:r>
    </w:p>
    <w:p w:rsidR="00C61F81" w:rsidRPr="00EA399F" w:rsidRDefault="00C61F81" w:rsidP="00EA399F"/>
    <w:sectPr w:rsidR="00C61F81" w:rsidRPr="00EA399F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51" w:rsidRDefault="00F27551" w:rsidP="00F27551">
      <w:r>
        <w:separator/>
      </w:r>
    </w:p>
  </w:endnote>
  <w:endnote w:type="continuationSeparator" w:id="0">
    <w:p w:rsidR="00F27551" w:rsidRDefault="00F27551" w:rsidP="00F2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51" w:rsidRDefault="00F27551">
    <w:pPr>
      <w:pStyle w:val="Footer"/>
    </w:pPr>
    <w:r w:rsidRPr="006856C3">
      <w:rPr>
        <w:sz w:val="18"/>
        <w:szCs w:val="18"/>
      </w:rPr>
      <w:fldChar w:fldCharType="begin"/>
    </w:r>
    <w:r w:rsidRPr="006856C3">
      <w:rPr>
        <w:sz w:val="18"/>
        <w:szCs w:val="18"/>
      </w:rPr>
      <w:instrText xml:space="preserve"> FILENAME   \* MERGEFORMAT </w:instrText>
    </w:r>
    <w:r w:rsidRPr="006856C3">
      <w:rPr>
        <w:sz w:val="18"/>
        <w:szCs w:val="18"/>
      </w:rPr>
      <w:fldChar w:fldCharType="separate"/>
    </w:r>
    <w:r>
      <w:rPr>
        <w:noProof/>
        <w:sz w:val="18"/>
        <w:szCs w:val="18"/>
      </w:rPr>
      <w:t>Chapt74_FacilityTypes.docx</w:t>
    </w:r>
    <w:r w:rsidRPr="006856C3">
      <w:rPr>
        <w:sz w:val="18"/>
        <w:szCs w:val="18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51" w:rsidRDefault="00F27551" w:rsidP="00F27551">
      <w:r>
        <w:separator/>
      </w:r>
    </w:p>
  </w:footnote>
  <w:footnote w:type="continuationSeparator" w:id="0">
    <w:p w:rsidR="00F27551" w:rsidRDefault="00F27551" w:rsidP="00F2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5363D"/>
    <w:rsid w:val="000726C0"/>
    <w:rsid w:val="000C092D"/>
    <w:rsid w:val="00202AD8"/>
    <w:rsid w:val="002318EB"/>
    <w:rsid w:val="002517AA"/>
    <w:rsid w:val="002B140C"/>
    <w:rsid w:val="002C5D2D"/>
    <w:rsid w:val="003348D2"/>
    <w:rsid w:val="003A0FBE"/>
    <w:rsid w:val="004A474C"/>
    <w:rsid w:val="005917EF"/>
    <w:rsid w:val="00650C16"/>
    <w:rsid w:val="00684CF0"/>
    <w:rsid w:val="00693BBB"/>
    <w:rsid w:val="00694BCF"/>
    <w:rsid w:val="006A65C8"/>
    <w:rsid w:val="006B22A9"/>
    <w:rsid w:val="00722A7F"/>
    <w:rsid w:val="007439F1"/>
    <w:rsid w:val="007619DF"/>
    <w:rsid w:val="008020DA"/>
    <w:rsid w:val="008302C3"/>
    <w:rsid w:val="008D578E"/>
    <w:rsid w:val="008F74AA"/>
    <w:rsid w:val="009C4B6F"/>
    <w:rsid w:val="009D1DAB"/>
    <w:rsid w:val="00A02D06"/>
    <w:rsid w:val="00AC3FD1"/>
    <w:rsid w:val="00AD6173"/>
    <w:rsid w:val="00C17E6A"/>
    <w:rsid w:val="00C42104"/>
    <w:rsid w:val="00C61F81"/>
    <w:rsid w:val="00C64A71"/>
    <w:rsid w:val="00CC58D0"/>
    <w:rsid w:val="00D146B2"/>
    <w:rsid w:val="00D66870"/>
    <w:rsid w:val="00DA762F"/>
    <w:rsid w:val="00E77285"/>
    <w:rsid w:val="00E81BD9"/>
    <w:rsid w:val="00E82620"/>
    <w:rsid w:val="00E8405F"/>
    <w:rsid w:val="00EA399F"/>
    <w:rsid w:val="00F132EC"/>
    <w:rsid w:val="00F27551"/>
    <w:rsid w:val="00F83BAF"/>
    <w:rsid w:val="00F94B0C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customStyle="1" w:styleId="1">
    <w:name w:val="1."/>
    <w:basedOn w:val="Normal"/>
    <w:rsid w:val="00EA399F"/>
    <w:pPr>
      <w:tabs>
        <w:tab w:val="left" w:pos="720"/>
        <w:tab w:val="left" w:pos="979"/>
        <w:tab w:val="left" w:pos="1152"/>
      </w:tabs>
      <w:ind w:firstLine="360"/>
      <w:jc w:val="both"/>
      <w:outlineLvl w:val="4"/>
    </w:pPr>
    <w:rPr>
      <w:kern w:val="2"/>
      <w:sz w:val="20"/>
    </w:rPr>
  </w:style>
  <w:style w:type="paragraph" w:customStyle="1" w:styleId="A">
    <w:name w:val="A."/>
    <w:basedOn w:val="Normal"/>
    <w:rsid w:val="00EA399F"/>
    <w:pPr>
      <w:tabs>
        <w:tab w:val="left" w:pos="144"/>
        <w:tab w:val="left" w:pos="187"/>
        <w:tab w:val="left" w:pos="540"/>
        <w:tab w:val="left" w:pos="907"/>
        <w:tab w:val="left" w:pos="1080"/>
      </w:tabs>
      <w:ind w:firstLine="187"/>
      <w:jc w:val="both"/>
      <w:outlineLvl w:val="3"/>
    </w:pPr>
    <w:rPr>
      <w:kern w:val="2"/>
      <w:sz w:val="20"/>
    </w:rPr>
  </w:style>
  <w:style w:type="paragraph" w:customStyle="1" w:styleId="Section">
    <w:name w:val="Section"/>
    <w:basedOn w:val="Normal"/>
    <w:rsid w:val="00EA399F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40" w:lineRule="exact"/>
      <w:ind w:left="720" w:hanging="720"/>
      <w:outlineLvl w:val="2"/>
    </w:pPr>
    <w:rPr>
      <w:b/>
      <w:kern w:val="2"/>
      <w:sz w:val="20"/>
    </w:rPr>
  </w:style>
  <w:style w:type="paragraph" w:styleId="ListParagraph">
    <w:name w:val="List Paragraph"/>
    <w:basedOn w:val="Normal"/>
    <w:uiPriority w:val="34"/>
    <w:qFormat/>
    <w:rsid w:val="00C61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2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5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customStyle="1" w:styleId="1">
    <w:name w:val="1."/>
    <w:basedOn w:val="Normal"/>
    <w:rsid w:val="00EA399F"/>
    <w:pPr>
      <w:tabs>
        <w:tab w:val="left" w:pos="720"/>
        <w:tab w:val="left" w:pos="979"/>
        <w:tab w:val="left" w:pos="1152"/>
      </w:tabs>
      <w:ind w:firstLine="360"/>
      <w:jc w:val="both"/>
      <w:outlineLvl w:val="4"/>
    </w:pPr>
    <w:rPr>
      <w:kern w:val="2"/>
      <w:sz w:val="20"/>
    </w:rPr>
  </w:style>
  <w:style w:type="paragraph" w:customStyle="1" w:styleId="A">
    <w:name w:val="A."/>
    <w:basedOn w:val="Normal"/>
    <w:rsid w:val="00EA399F"/>
    <w:pPr>
      <w:tabs>
        <w:tab w:val="left" w:pos="144"/>
        <w:tab w:val="left" w:pos="187"/>
        <w:tab w:val="left" w:pos="540"/>
        <w:tab w:val="left" w:pos="907"/>
        <w:tab w:val="left" w:pos="1080"/>
      </w:tabs>
      <w:ind w:firstLine="187"/>
      <w:jc w:val="both"/>
      <w:outlineLvl w:val="3"/>
    </w:pPr>
    <w:rPr>
      <w:kern w:val="2"/>
      <w:sz w:val="20"/>
    </w:rPr>
  </w:style>
  <w:style w:type="paragraph" w:customStyle="1" w:styleId="Section">
    <w:name w:val="Section"/>
    <w:basedOn w:val="Normal"/>
    <w:rsid w:val="00EA399F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40" w:lineRule="exact"/>
      <w:ind w:left="720" w:hanging="720"/>
      <w:outlineLvl w:val="2"/>
    </w:pPr>
    <w:rPr>
      <w:b/>
      <w:kern w:val="2"/>
      <w:sz w:val="20"/>
    </w:rPr>
  </w:style>
  <w:style w:type="paragraph" w:styleId="ListParagraph">
    <w:name w:val="List Paragraph"/>
    <w:basedOn w:val="Normal"/>
    <w:uiPriority w:val="34"/>
    <w:qFormat/>
    <w:rsid w:val="00C61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2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3</TotalTime>
  <Pages>1</Pages>
  <Words>310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3</cp:revision>
  <cp:lastPrinted>2011-10-11T16:30:00Z</cp:lastPrinted>
  <dcterms:created xsi:type="dcterms:W3CDTF">2013-06-22T01:33:00Z</dcterms:created>
  <dcterms:modified xsi:type="dcterms:W3CDTF">2013-06-22T01:35:00Z</dcterms:modified>
</cp:coreProperties>
</file>